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9" w:rsidRPr="00526D7D" w:rsidRDefault="00921699" w:rsidP="004E2C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921699" w:rsidRPr="00A04D18" w:rsidTr="00A86F19">
        <w:trPr>
          <w:trHeight w:val="793"/>
        </w:trPr>
        <w:tc>
          <w:tcPr>
            <w:tcW w:w="1819" w:type="dxa"/>
            <w:vAlign w:val="center"/>
          </w:tcPr>
          <w:p w:rsidR="00921699" w:rsidRPr="00A04D18" w:rsidRDefault="0092169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:rsidR="00921699" w:rsidRPr="008F775D" w:rsidRDefault="0092169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  <w:vAlign w:val="center"/>
          </w:tcPr>
          <w:p w:rsidR="00921699" w:rsidRPr="00A04D18" w:rsidRDefault="0092169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:rsidR="00921699" w:rsidRPr="008F775D" w:rsidRDefault="00921699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1824" w:type="dxa"/>
            <w:vAlign w:val="center"/>
          </w:tcPr>
          <w:p w:rsidR="00921699" w:rsidRPr="00A04D18" w:rsidRDefault="00921699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:rsidR="00921699" w:rsidRPr="00E301D6" w:rsidRDefault="00921699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A52986">
              <w:rPr>
                <w:rFonts w:ascii="Times New Roman" w:hAnsi="Times New Roman"/>
                <w:sz w:val="24"/>
                <w:szCs w:val="24"/>
              </w:rPr>
              <w:t>3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 w:rsidR="00A5298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1699" w:rsidRPr="008F775D" w:rsidRDefault="00921699" w:rsidP="00A52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A529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-й)</w:t>
            </w:r>
          </w:p>
        </w:tc>
      </w:tr>
    </w:tbl>
    <w:p w:rsidR="00921699" w:rsidRDefault="00921699" w:rsidP="008F775D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/>
          <w:b/>
          <w:sz w:val="24"/>
          <w:szCs w:val="24"/>
          <w:lang w:val="ru-RU"/>
        </w:rPr>
        <w:t>Силабус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vAlign w:val="center"/>
          </w:tcPr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еографія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туризму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vAlign w:val="center"/>
          </w:tcPr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vAlign w:val="center"/>
          </w:tcPr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 /</w:t>
            </w:r>
            <w:r>
              <w:rPr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  <w:vAlign w:val="center"/>
          </w:tcPr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Тип дисципліни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 чи вибіркова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  <w:p w:rsidR="00921699" w:rsidRPr="00E301D6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52986" w:rsidRPr="009744D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52986">
              <w:rPr>
                <w:rFonts w:ascii="Times New Roman" w:hAnsi="Times New Roman"/>
                <w:sz w:val="24"/>
                <w:szCs w:val="24"/>
              </w:rPr>
              <w:t>10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  <w:p w:rsidR="00921699" w:rsidRPr="008F775D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>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921699" w:rsidRPr="00A04D18" w:rsidRDefault="00921699" w:rsidP="009744DE">
            <w:pPr>
              <w:spacing w:after="0" w:line="240" w:lineRule="auto"/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744DE">
              <w:rPr>
                <w:rFonts w:ascii="Times New Roman" w:hAnsi="Times New Roman"/>
                <w:sz w:val="24"/>
                <w:szCs w:val="24"/>
              </w:rPr>
              <w:t>1</w:t>
            </w:r>
            <w:r w:rsidR="009744DE" w:rsidRPr="009744DE">
              <w:rPr>
                <w:rFonts w:ascii="Times New Roman" w:hAnsi="Times New Roman"/>
                <w:sz w:val="24"/>
                <w:szCs w:val="24"/>
              </w:rPr>
              <w:t>4</w:t>
            </w:r>
            <w:r w:rsidR="00A52986" w:rsidRPr="009744DE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  <w:vAlign w:val="center"/>
          </w:tcPr>
          <w:p w:rsidR="00921699" w:rsidRPr="00491D2E" w:rsidRDefault="00921699" w:rsidP="008F775D">
            <w:pPr>
              <w:spacing w:after="0" w:line="240" w:lineRule="auto"/>
              <w:rPr>
                <w:lang w:val="ru-RU"/>
              </w:rPr>
            </w:pP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>Фодор Дюло, Ph.D, к. г. н., доцент</w:t>
            </w:r>
            <w:r>
              <w:rPr>
                <w:lang w:val="uk-UA"/>
              </w:rPr>
              <w:t xml:space="preserve"> 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 w:rsidRPr="00A5298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gyula</w:t>
            </w:r>
            <w:r w:rsidRPr="00491D2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kmf</w:t>
            </w:r>
            <w:r w:rsidRPr="00A5298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org</w:t>
            </w:r>
            <w:r w:rsidRPr="00A5298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0"/>
          </w:p>
        </w:tc>
        <w:tc>
          <w:tcPr>
            <w:tcW w:w="6343" w:type="dxa"/>
            <w:vAlign w:val="center"/>
          </w:tcPr>
          <w:p w:rsidR="00921699" w:rsidRPr="00E301D6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01D6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  <w:vAlign w:val="center"/>
          </w:tcPr>
          <w:p w:rsidR="00921699" w:rsidRPr="003E63C1" w:rsidRDefault="00921699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вивчення навчальної дисципліни складена відповідно до навчального плану підготовки бакалаврів напряму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спеціальності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21699" w:rsidRPr="009733FB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Предметом вивчення навчальної дисципліни є географія туризму макрорегіонів та окремих країн світу.</w:t>
            </w:r>
          </w:p>
          <w:p w:rsidR="00921699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Міждисциплінарні зв’язки: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туризму, Технологія туристичної діяльності, Сучасні різновиди туризму,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теорії суспільної географії, Регіональна економічна і соціальна географія, Географія материків і океанів, Організація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21699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1699" w:rsidRPr="003E63C1" w:rsidRDefault="00921699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дисципліни –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розкриття основних понять і знань, пов’язаних із природними та суспільними ресурсами, привабливостями міжнародного туризму та їх розміщенням у різних макрорегіонах та країнах світу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ля досягнення цієї мети використовується регіонально-географічний підхід та метод порівняння суспільно-географічних і туристичних процесів у різних за рівнем розвитку міжнародного туризму країн і регіонів планети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21699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 –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розкриття перед студентами теоретичних та методичних особливостей застосування знань, пов’язаних з географією об’єктів туризму окремих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країн та їх ролі у розумінні регіональних суспільно-економічних відмінностей; представлення теоретичної основи найважливіших методів досліджень у галузі туристичного країнознавства; розкриття загальних особливостей територіальної організації міжнародного туризму; виділення окремих центрів міжнародного туризму у світі та пояснення суттєвих елементів їх функціонування; показ методів опрацювання статистичних даних туристичного характеру, а також їх графічного зображення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студентів до вдалого використання набутих знань і вмінь при організації ними туристичної діяльності.</w:t>
            </w:r>
          </w:p>
          <w:p w:rsidR="00A6600C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600C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мати наступні компетентності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600C" w:rsidRPr="00E35452" w:rsidRDefault="00A6600C" w:rsidP="00A660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452">
              <w:rPr>
                <w:rFonts w:ascii="Times New Roman" w:hAnsi="Times New Roman"/>
                <w:sz w:val="24"/>
                <w:szCs w:val="24"/>
                <w:lang w:val="uk-UA"/>
              </w:rPr>
              <w:t>а) загальні:</w:t>
            </w:r>
          </w:p>
          <w:p w:rsidR="00A6600C" w:rsidRPr="005406BC" w:rsidRDefault="00A6600C" w:rsidP="00A660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600C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пошуку, оброблення та аналізу інформації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600C" w:rsidRPr="00E35452" w:rsidRDefault="00A6600C" w:rsidP="00A660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452">
              <w:rPr>
                <w:rFonts w:ascii="Times New Roman" w:hAnsi="Times New Roman"/>
                <w:sz w:val="24"/>
                <w:szCs w:val="24"/>
                <w:lang w:val="uk-UA"/>
              </w:rPr>
              <w:t>б) фахові:</w:t>
            </w:r>
          </w:p>
          <w:p w:rsidR="00A6600C" w:rsidRPr="005E7F6F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E7F6F">
              <w:rPr>
                <w:rFonts w:ascii="Times New Roman" w:hAnsi="Times New Roman"/>
                <w:sz w:val="24"/>
                <w:szCs w:val="24"/>
                <w:lang w:val="uk-UA"/>
              </w:rPr>
              <w:t>датність аналізувати рекреаційно-туристичний потенціал територій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600C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5E7F6F">
              <w:rPr>
                <w:rFonts w:ascii="Times New Roman" w:hAnsi="Times New Roman"/>
                <w:sz w:val="24"/>
                <w:szCs w:val="24"/>
                <w:lang w:val="uk-UA"/>
              </w:rPr>
              <w:t>озуміння сучасних тенденцій і регіональних пріоритетів розвитку туризму в цілому та окремих його форм і видів.</w:t>
            </w:r>
          </w:p>
          <w:p w:rsidR="00A6600C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6600C" w:rsidRPr="00E35452" w:rsidRDefault="00A6600C" w:rsidP="00A6600C">
            <w:pPr>
              <w:spacing w:after="0"/>
              <w:rPr>
                <w:rFonts w:ascii="Times New Roman" w:hAnsi="Times New Roman"/>
                <w:lang w:val="uk-UA"/>
              </w:rPr>
            </w:pPr>
            <w:r w:rsidRPr="00E35452">
              <w:rPr>
                <w:rFonts w:ascii="Times New Roman" w:hAnsi="Times New Roman"/>
                <w:lang w:val="uk-UA"/>
              </w:rPr>
              <w:t>Програмні результати навчання:</w:t>
            </w:r>
          </w:p>
          <w:p w:rsidR="00A6600C" w:rsidRPr="00900250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452">
              <w:rPr>
                <w:rFonts w:ascii="Times New Roman" w:hAnsi="Times New Roman"/>
                <w:sz w:val="24"/>
                <w:szCs w:val="24"/>
                <w:lang w:val="uk-UA" w:bidi="uk-UA"/>
              </w:rPr>
              <w:t xml:space="preserve">- </w:t>
            </w:r>
            <w:r w:rsidRPr="00900250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процес обслуговування споживачів туристичних послуг на основі використання сучасних інформаційних, комунікаційних і сервісних технологій та дотримання стандартів якості і норм безпеки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600C" w:rsidRPr="00900250" w:rsidRDefault="00A6600C" w:rsidP="00A6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р</w:t>
            </w:r>
            <w:r w:rsidRPr="00900250">
              <w:rPr>
                <w:rFonts w:ascii="Times New Roman" w:hAnsi="Times New Roman"/>
                <w:sz w:val="24"/>
                <w:szCs w:val="24"/>
                <w:lang w:val="uk-UA"/>
              </w:rPr>
              <w:t>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600C" w:rsidRPr="00900250" w:rsidRDefault="00A6600C" w:rsidP="00A6600C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- а</w:t>
            </w:r>
            <w:r w:rsidRPr="00900250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декватно оцінювати свої знання і застосовувати їх в різних професійних ситуаціях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6600C" w:rsidRPr="00900250" w:rsidRDefault="00A6600C" w:rsidP="00A660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- п</w:t>
            </w:r>
            <w:r w:rsidRPr="00900250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риймати обґрунтовані рішення та нести відповідальність за результати своєї професійної діяльності.</w:t>
            </w:r>
          </w:p>
          <w:p w:rsidR="00921699" w:rsidRPr="003E63C1" w:rsidRDefault="00921699" w:rsidP="00F63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Основна тематика навчальної дисципліни:</w:t>
            </w:r>
          </w:p>
          <w:p w:rsidR="00921699" w:rsidRPr="009733FB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1. Туризм як суспільне явище сьогодення</w:t>
            </w:r>
          </w:p>
          <w:p w:rsidR="00921699" w:rsidRPr="009733FB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2. Сучасний стан міжнародного туризму</w:t>
            </w:r>
          </w:p>
          <w:p w:rsidR="00921699" w:rsidRPr="009733FB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3. Географія туризму Європи</w:t>
            </w:r>
          </w:p>
          <w:p w:rsidR="00921699" w:rsidRPr="009733FB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4. Географія туризму Африки</w:t>
            </w:r>
          </w:p>
          <w:p w:rsidR="00921699" w:rsidRPr="009733FB" w:rsidRDefault="00921699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5. Географія туризму Америки</w:t>
            </w:r>
          </w:p>
          <w:p w:rsidR="00921699" w:rsidRPr="00A04D18" w:rsidRDefault="00921699" w:rsidP="00F63A6C">
            <w:pPr>
              <w:spacing w:after="0" w:line="240" w:lineRule="auto"/>
              <w:rPr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 Географія туризму Азії та Океанії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  <w:vAlign w:val="center"/>
          </w:tcPr>
          <w:p w:rsidR="00A52986" w:rsidRPr="003E63C1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Найважливішими методами контролю знань і вмінь студентів є:</w:t>
            </w:r>
          </w:p>
          <w:p w:rsidR="00A52986" w:rsidRPr="003E63C1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(ТКР) з тематики лекцій;</w:t>
            </w:r>
          </w:p>
          <w:p w:rsidR="00A52986" w:rsidRPr="003E63C1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та захист практичних робіт;</w:t>
            </w:r>
          </w:p>
          <w:p w:rsidR="00A52986" w:rsidRPr="003E63C1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топографії;</w:t>
            </w:r>
          </w:p>
          <w:p w:rsidR="00A52986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захист семінарських завдань.</w:t>
            </w:r>
          </w:p>
          <w:p w:rsidR="00A52986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Розподіл контролю протягом семестру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1699" w:rsidRPr="003E63C1" w:rsidRDefault="00A52986" w:rsidP="00A5298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практичні роботи (всього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практичних завдань з топографії (всього 5 балів), семестровий контроль з топографії (всього 20 балів), екзамен (60 балів).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інформації про дисципліни (політика дисципліни</w:t>
            </w:r>
            <w:bookmarkEnd w:id="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технічне та програмне забезпечення дисципліни тощо)</w:t>
            </w:r>
          </w:p>
        </w:tc>
        <w:tc>
          <w:tcPr>
            <w:tcW w:w="6343" w:type="dxa"/>
            <w:vAlign w:val="center"/>
          </w:tcPr>
          <w:p w:rsidR="00921699" w:rsidRPr="009C2C6C" w:rsidRDefault="00921699" w:rsidP="008F775D">
            <w:pPr>
              <w:spacing w:after="0" w:line="240" w:lineRule="auto"/>
              <w:rPr>
                <w:lang w:val="uk-UA"/>
              </w:rPr>
            </w:pP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навчальної дисципліни повністю забезпечене методичними (робоча програма, курс лекцій, екзаменаційні білети тощо), технічними та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грамними (комп’ютери та комп’ютерні програми, інтерактивна дошка, проектори та ін.) засобами.</w:t>
            </w:r>
          </w:p>
        </w:tc>
      </w:tr>
      <w:tr w:rsidR="00921699" w:rsidRPr="00A04D18" w:rsidTr="008F775D">
        <w:tc>
          <w:tcPr>
            <w:tcW w:w="3150" w:type="dxa"/>
            <w:shd w:val="clear" w:color="auto" w:fill="D9D9D9"/>
            <w:vAlign w:val="center"/>
          </w:tcPr>
          <w:p w:rsidR="00921699" w:rsidRPr="00A04D18" w:rsidRDefault="00921699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4" w:name="_Hlk50123811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  <w:vAlign w:val="center"/>
          </w:tcPr>
          <w:p w:rsidR="00A52986" w:rsidRPr="00A86F19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F19">
              <w:rPr>
                <w:rFonts w:ascii="Times New Roman" w:hAnsi="Times New Roman"/>
                <w:sz w:val="24"/>
                <w:szCs w:val="24"/>
                <w:lang w:val="uk-UA"/>
              </w:rPr>
              <w:t>Базова література навчальної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Ткаченко Т. В. (2020): Географія туризму. Навчальний посібник. Харківський національний аграрний університет, Харків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Романів П., Жук І. (2013)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: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Основи туризму. Навчально-методичні матеріали,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Франка, Львів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Смаль І. (2011): Географія туризму. Навчальний посібник. ПП Лисенко М. М., Ніжин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Макієнко О. А. 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(2020):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туризму. Методичні рекомендації для дистанційної підготовки до семінарських занять та самостійної роботи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студентів закладів вищої освіти спеціальності «Туризм»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,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</w:t>
            </w:r>
          </w:p>
          <w:p w:rsidR="00A52986" w:rsidRPr="00005584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Кузик С. П. (2011): Географія туризму. НП. К.: Знання Мальська М. П.–Антонюк Н. В.–Ганич Н. М. (2008): Міжнародний туризм і сфера послуг. Підручник. – К.: Знання. – С. 14-23.</w:t>
            </w:r>
          </w:p>
          <w:p w:rsidR="00A52986" w:rsidRPr="00005584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Петранівський В. Л.–Рутинський М. Й. (2006): Туристичне краєзнавство. Навчальний посібник. К.: Знання</w:t>
            </w:r>
          </w:p>
          <w:p w:rsidR="00A52986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А. А. (2006): </w:t>
            </w:r>
            <w:r w:rsidRPr="005008F8">
              <w:rPr>
                <w:rFonts w:ascii="Times New Roman" w:hAnsi="Times New Roman"/>
                <w:sz w:val="24"/>
                <w:szCs w:val="24"/>
                <w:lang w:val="ru-RU"/>
              </w:rPr>
              <w:t>География туризма. Феникс,</w:t>
            </w: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Ростов-на-Дону</w:t>
            </w:r>
          </w:p>
          <w:p w:rsidR="00A52986" w:rsidRPr="00005584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Dávid Lóránt, Remenyik Bulcsú (2013): </w:t>
            </w:r>
            <w:r w:rsidRPr="00621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Turisztikai erőforrások: </w:t>
            </w:r>
            <w:r w:rsidRPr="00621059">
              <w:rPr>
                <w:rFonts w:ascii="Times New Roman" w:hAnsi="Times New Roman"/>
                <w:sz w:val="24"/>
                <w:szCs w:val="24"/>
              </w:rPr>
              <w:t>a földrajzi alapoktól a termékfejlesztésig. Gyakorlatorientált tankönyv és kézikönyv</w:t>
            </w:r>
            <w:r>
              <w:rPr>
                <w:rFonts w:ascii="Times New Roman" w:hAnsi="Times New Roman"/>
                <w:sz w:val="24"/>
                <w:szCs w:val="24"/>
              </w:rPr>
              <w:t>. Eszterházy Károly Főiskola, Eger</w:t>
            </w:r>
          </w:p>
          <w:p w:rsidR="00A52986" w:rsidRPr="005008F8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Gyuricza L. (2008): A turizmus nemzetközi földrajza. Dialóg Campus, Budapest–Pécs</w:t>
            </w:r>
          </w:p>
          <w:p w:rsidR="00A52986" w:rsidRPr="00621059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59">
              <w:rPr>
                <w:rFonts w:ascii="Times New Roman" w:hAnsi="Times New Roman"/>
                <w:sz w:val="24"/>
                <w:szCs w:val="24"/>
              </w:rPr>
              <w:t xml:space="preserve">Michalkó Gábor (2007): Turizmusföldrajz és humánökológia. Fejezetek a természet, a társadalom és az ember turizmushoz fűződő viszonyáról. </w:t>
            </w:r>
            <w:hyperlink r:id="rId7" w:history="1">
              <w:r w:rsidRPr="00621059">
                <w:rPr>
                  <w:rFonts w:ascii="Times New Roman" w:hAnsi="Times New Roman"/>
                  <w:sz w:val="24"/>
                  <w:szCs w:val="24"/>
                </w:rPr>
                <w:t>Kodolányi János Főiskola–MTA Földrajztudományi Kutatóintézet</w:t>
              </w:r>
            </w:hyperlink>
            <w:r w:rsidRPr="00621059">
              <w:rPr>
                <w:rFonts w:ascii="Times New Roman" w:hAnsi="Times New Roman"/>
                <w:sz w:val="24"/>
                <w:szCs w:val="24"/>
              </w:rPr>
              <w:t>, Budapest–Székesfehérvár</w:t>
            </w:r>
          </w:p>
          <w:p w:rsidR="00A52986" w:rsidRPr="005008F8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Bodnár L. (2000): A turizmus földrajzi alapjai (Географічні основи туризму). Nemzeti Tankönyvkiadó, Budapest</w:t>
            </w:r>
          </w:p>
          <w:p w:rsidR="00A52986" w:rsidRPr="005008F8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 xml:space="preserve">Kovács Lászlóné–Vizi István (2000): Idegenforgalmi és </w:t>
            </w:r>
            <w:r w:rsidRPr="005008F8">
              <w:rPr>
                <w:rFonts w:ascii="Times New Roman" w:hAnsi="Times New Roman"/>
                <w:sz w:val="24"/>
                <w:szCs w:val="24"/>
              </w:rPr>
              <w:lastRenderedPageBreak/>
              <w:t>vendéglátóipari ismeretek. Alto Kiadó és Nyomda, Székesfehérvár</w:t>
            </w:r>
          </w:p>
          <w:p w:rsidR="00A52986" w:rsidRPr="005008F8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Michalkó G. (2004): A turizmuselmélet alapjai. Turizmus Akadémia I., Székesfehérvár</w:t>
            </w:r>
          </w:p>
          <w:p w:rsidR="00A52986" w:rsidRPr="005008F8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UNWTO Tourism Highlights. 2020 Edition</w:t>
            </w:r>
          </w:p>
          <w:p w:rsidR="00A52986" w:rsidRDefault="00A52986" w:rsidP="00A5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egyéb információs forrásai: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gov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library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publications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the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world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factbook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cnnhotels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members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aol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chornogora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link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index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htm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crimea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lviv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A52986" w:rsidRPr="00EA2005" w:rsidRDefault="00A52986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ukraine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A52986" w:rsidRPr="00621059" w:rsidRDefault="005E3201" w:rsidP="00A52986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hyperlink r:id="rId8" w:history="1"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www</w:t>
              </w:r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world</w:t>
              </w:r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-</w:t>
              </w:r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tourism</w:t>
              </w:r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A52986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org</w:t>
              </w:r>
            </w:hyperlink>
          </w:p>
          <w:p w:rsidR="00921699" w:rsidRPr="00A86F19" w:rsidRDefault="00A52986" w:rsidP="00A52986">
            <w:pPr>
              <w:spacing w:after="0" w:line="240" w:lineRule="auto"/>
              <w:rPr>
                <w:lang w:val="uk-UA"/>
              </w:rPr>
            </w:pP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localtravelmovement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copy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tourism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haroldgoodwin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naturalwalks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en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touringnature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vilagorokseg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hu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greendestinations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top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100/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sustainabletravel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org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our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work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solutions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for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</w:p>
        </w:tc>
      </w:tr>
    </w:tbl>
    <w:p w:rsidR="00921699" w:rsidRPr="00392D23" w:rsidRDefault="00921699" w:rsidP="00E93013">
      <w:pPr>
        <w:rPr>
          <w:lang w:val="uk-UA"/>
        </w:rPr>
      </w:pPr>
    </w:p>
    <w:sectPr w:rsidR="00921699" w:rsidRPr="00392D23" w:rsidSect="00A52986">
      <w:footerReference w:type="even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01" w:rsidRDefault="005E3201">
      <w:r>
        <w:separator/>
      </w:r>
    </w:p>
  </w:endnote>
  <w:endnote w:type="continuationSeparator" w:id="0">
    <w:p w:rsidR="005E3201" w:rsidRDefault="005E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99" w:rsidRDefault="00921699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21699" w:rsidRDefault="009216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99" w:rsidRDefault="00921699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600C">
      <w:rPr>
        <w:rStyle w:val="Oldalszm"/>
        <w:noProof/>
      </w:rPr>
      <w:t>1</w:t>
    </w:r>
    <w:r>
      <w:rPr>
        <w:rStyle w:val="Oldalszm"/>
      </w:rPr>
      <w:fldChar w:fldCharType="end"/>
    </w:r>
  </w:p>
  <w:p w:rsidR="00921699" w:rsidRDefault="009216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01" w:rsidRDefault="005E3201">
      <w:r>
        <w:separator/>
      </w:r>
    </w:p>
  </w:footnote>
  <w:footnote w:type="continuationSeparator" w:id="0">
    <w:p w:rsidR="005E3201" w:rsidRDefault="005E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459"/>
    <w:multiLevelType w:val="hybridMultilevel"/>
    <w:tmpl w:val="C39810EA"/>
    <w:lvl w:ilvl="0" w:tplc="274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1201B7"/>
    <w:multiLevelType w:val="hybridMultilevel"/>
    <w:tmpl w:val="DD20D3DC"/>
    <w:lvl w:ilvl="0" w:tplc="DE30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D78A9"/>
    <w:multiLevelType w:val="hybridMultilevel"/>
    <w:tmpl w:val="09903572"/>
    <w:lvl w:ilvl="0" w:tplc="BCB4D5E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3E6942"/>
    <w:multiLevelType w:val="hybridMultilevel"/>
    <w:tmpl w:val="CF30148E"/>
    <w:lvl w:ilvl="0" w:tplc="7F78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32B36"/>
    <w:rsid w:val="00053BAA"/>
    <w:rsid w:val="000733C0"/>
    <w:rsid w:val="00073AE4"/>
    <w:rsid w:val="000A2E1F"/>
    <w:rsid w:val="001425FD"/>
    <w:rsid w:val="001716F3"/>
    <w:rsid w:val="0028088A"/>
    <w:rsid w:val="00295510"/>
    <w:rsid w:val="0029667A"/>
    <w:rsid w:val="002C40AD"/>
    <w:rsid w:val="00392D23"/>
    <w:rsid w:val="003B1BD6"/>
    <w:rsid w:val="003C4985"/>
    <w:rsid w:val="003D470F"/>
    <w:rsid w:val="003E63C1"/>
    <w:rsid w:val="00400722"/>
    <w:rsid w:val="00402BCE"/>
    <w:rsid w:val="00404ADC"/>
    <w:rsid w:val="00491D2E"/>
    <w:rsid w:val="004B7818"/>
    <w:rsid w:val="004E2C2F"/>
    <w:rsid w:val="005003F4"/>
    <w:rsid w:val="00526D7D"/>
    <w:rsid w:val="005550B2"/>
    <w:rsid w:val="00572CA9"/>
    <w:rsid w:val="005E3201"/>
    <w:rsid w:val="0060122F"/>
    <w:rsid w:val="00615460"/>
    <w:rsid w:val="006618B7"/>
    <w:rsid w:val="006C76FB"/>
    <w:rsid w:val="00705681"/>
    <w:rsid w:val="007057DF"/>
    <w:rsid w:val="00746F92"/>
    <w:rsid w:val="007B1F80"/>
    <w:rsid w:val="007D18C0"/>
    <w:rsid w:val="007E3FBF"/>
    <w:rsid w:val="008842E1"/>
    <w:rsid w:val="008A059F"/>
    <w:rsid w:val="008B5B21"/>
    <w:rsid w:val="008D58EF"/>
    <w:rsid w:val="008F1408"/>
    <w:rsid w:val="008F775D"/>
    <w:rsid w:val="00912D01"/>
    <w:rsid w:val="00921699"/>
    <w:rsid w:val="00941B3A"/>
    <w:rsid w:val="009555B9"/>
    <w:rsid w:val="009558A6"/>
    <w:rsid w:val="009733FB"/>
    <w:rsid w:val="009744DE"/>
    <w:rsid w:val="009944E7"/>
    <w:rsid w:val="00994568"/>
    <w:rsid w:val="009A0465"/>
    <w:rsid w:val="009C2C6C"/>
    <w:rsid w:val="00A029F1"/>
    <w:rsid w:val="00A04D18"/>
    <w:rsid w:val="00A22710"/>
    <w:rsid w:val="00A26453"/>
    <w:rsid w:val="00A434B2"/>
    <w:rsid w:val="00A52986"/>
    <w:rsid w:val="00A6600C"/>
    <w:rsid w:val="00A72D68"/>
    <w:rsid w:val="00A86F19"/>
    <w:rsid w:val="00B10EEC"/>
    <w:rsid w:val="00B30933"/>
    <w:rsid w:val="00B46DB5"/>
    <w:rsid w:val="00B64A4D"/>
    <w:rsid w:val="00BF7671"/>
    <w:rsid w:val="00D07582"/>
    <w:rsid w:val="00D50DB8"/>
    <w:rsid w:val="00D535DD"/>
    <w:rsid w:val="00DA3F3F"/>
    <w:rsid w:val="00E237EC"/>
    <w:rsid w:val="00E301D6"/>
    <w:rsid w:val="00E41F89"/>
    <w:rsid w:val="00E42589"/>
    <w:rsid w:val="00E47EA8"/>
    <w:rsid w:val="00E93013"/>
    <w:rsid w:val="00F26082"/>
    <w:rsid w:val="00F54504"/>
    <w:rsid w:val="00F63A6C"/>
    <w:rsid w:val="00F73BE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9953D"/>
  <w15:docId w15:val="{BCD5AE44-168D-4552-A693-2470595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3C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F63A6C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941B3A"/>
    <w:rPr>
      <w:rFonts w:cs="Times New Roman"/>
      <w:lang w:eastAsia="en-US"/>
    </w:rPr>
  </w:style>
  <w:style w:type="character" w:styleId="Hiperhivatkozs">
    <w:name w:val="Hyperlink"/>
    <w:uiPriority w:val="99"/>
    <w:rsid w:val="00A86F1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A86F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41B3A"/>
    <w:rPr>
      <w:rFonts w:cs="Times New Roman"/>
      <w:lang w:eastAsia="en-US"/>
    </w:rPr>
  </w:style>
  <w:style w:type="character" w:styleId="Oldalszm">
    <w:name w:val="page number"/>
    <w:uiPriority w:val="99"/>
    <w:rsid w:val="00A86F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touris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kvarium.hu/kiado/kodolanyi-janos-foiskola-mta-foldrajztudomanyi-kutatointezet-802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969</Words>
  <Characters>6693</Characters>
  <Application>Microsoft Office Word</Application>
  <DocSecurity>0</DocSecurity>
  <Lines>55</Lines>
  <Paragraphs>15</Paragraphs>
  <ScaleCrop>false</ScaleCrop>
  <Company>HP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18</cp:revision>
  <dcterms:created xsi:type="dcterms:W3CDTF">2020-10-23T09:32:00Z</dcterms:created>
  <dcterms:modified xsi:type="dcterms:W3CDTF">2023-09-08T12:36:00Z</dcterms:modified>
</cp:coreProperties>
</file>