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A7" w:rsidRDefault="00396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-2571750</wp:posOffset>
                </wp:positionH>
                <wp:positionV relativeFrom="paragraph">
                  <wp:posOffset>-4047490</wp:posOffset>
                </wp:positionV>
                <wp:extent cx="17145" cy="3705225"/>
                <wp:effectExtent l="0" t="0" r="0" b="0"/>
                <wp:wrapNone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" cy="370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C57A7" w:rsidRDefault="003966F6">
                            <w:pPr>
                              <w:pStyle w:val="Szvegtrzs"/>
                            </w:pPr>
                            <w:r>
                              <w:rPr>
                                <w:color w:val="000000"/>
                              </w:rPr>
                              <w:t>Mellékletek terület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eret1" stroked="f" style="position:absolute;margin-left:-202.5pt;margin-top:-318.7pt;width:1.25pt;height:291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zvegtrzs"/>
                        <w:spacing w:lineRule="auto" w:line="276" w:before="0" w:after="140"/>
                        <w:rPr/>
                      </w:pPr>
                      <w:r>
                        <w:rPr>
                          <w:color w:val="000000"/>
                        </w:rPr>
                        <w:t>Mellékletek terület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II. Rákóczi Ferenc Kárpátaljai Magyar Főiskola</w:t>
      </w:r>
    </w:p>
    <w:p w:rsidR="00FC57A7" w:rsidRDefault="003966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Закарпатський угорський інститут ім. Ференца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Ракоці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567"/>
        <w:gridCol w:w="1390"/>
        <w:gridCol w:w="1533"/>
        <w:gridCol w:w="1909"/>
        <w:gridCol w:w="1741"/>
        <w:gridCol w:w="1432"/>
      </w:tblGrid>
      <w:tr w:rsidR="003966F6" w:rsidTr="003966F6">
        <w:trPr>
          <w:trHeight w:val="1453"/>
        </w:trPr>
        <w:tc>
          <w:tcPr>
            <w:tcW w:w="1575" w:type="dxa"/>
            <w:shd w:val="clear" w:color="auto" w:fill="auto"/>
          </w:tcPr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966F6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Alapképzés</w:t>
            </w:r>
          </w:p>
          <w:p w:rsidR="003966F6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(BA)</w:t>
            </w:r>
          </w:p>
          <w:p w:rsidR="003966F6" w:rsidRPr="00526D7D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537" w:type="dxa"/>
            <w:shd w:val="clear" w:color="auto" w:fill="auto"/>
          </w:tcPr>
          <w:p w:rsidR="003966F6" w:rsidRPr="00526D7D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3966F6" w:rsidRPr="00526D7D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F6" w:rsidRPr="00526D7D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3966F6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  <w:p w:rsidR="003966F6" w:rsidRPr="00526D7D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44" w:type="dxa"/>
            <w:shd w:val="clear" w:color="auto" w:fill="auto"/>
          </w:tcPr>
          <w:p w:rsidR="003966F6" w:rsidRDefault="003966F6" w:rsidP="00396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3966F6" w:rsidRDefault="003966F6" w:rsidP="00396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F6" w:rsidRDefault="003966F6" w:rsidP="00396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435" w:type="dxa"/>
            <w:shd w:val="clear" w:color="auto" w:fill="auto"/>
          </w:tcPr>
          <w:p w:rsidR="003966F6" w:rsidRDefault="003966F6" w:rsidP="00396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2020/2021 </w:t>
            </w:r>
          </w:p>
          <w:p w:rsidR="003966F6" w:rsidRDefault="003966F6" w:rsidP="00396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félév</w:t>
            </w:r>
          </w:p>
        </w:tc>
      </w:tr>
    </w:tbl>
    <w:p w:rsidR="00FC57A7" w:rsidRDefault="00FC57A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C57A7" w:rsidRDefault="003966F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:rsidR="00FC57A7" w:rsidRDefault="003966F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C57A7" w:rsidRDefault="00FC57A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Rcsostblzat"/>
        <w:tblW w:w="9465" w:type="dxa"/>
        <w:tblInd w:w="23" w:type="dxa"/>
        <w:tblLook w:val="04A0" w:firstRow="1" w:lastRow="0" w:firstColumn="1" w:lastColumn="0" w:noHBand="0" w:noVBand="1"/>
      </w:tblPr>
      <w:tblGrid>
        <w:gridCol w:w="3150"/>
        <w:gridCol w:w="6315"/>
      </w:tblGrid>
      <w:tr w:rsidR="00FC57A7" w:rsidTr="003966F6">
        <w:tc>
          <w:tcPr>
            <w:tcW w:w="3150" w:type="dxa"/>
            <w:shd w:val="clear" w:color="auto" w:fill="D9D9D9" w:themeFill="background1" w:themeFillShade="D9"/>
          </w:tcPr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  <w:p w:rsidR="00FC57A7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15" w:type="dxa"/>
            <w:shd w:val="clear" w:color="auto" w:fill="auto"/>
          </w:tcPr>
          <w:p w:rsidR="003966F6" w:rsidRDefault="003966F6" w:rsidP="003966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6F6">
              <w:rPr>
                <w:rFonts w:ascii="Times New Roman" w:hAnsi="Times New Roman" w:cs="Times New Roman"/>
                <w:sz w:val="24"/>
                <w:szCs w:val="24"/>
              </w:rPr>
              <w:t xml:space="preserve">Bevezetés az irodalomtudományba </w:t>
            </w:r>
          </w:p>
          <w:p w:rsidR="00FC57A7" w:rsidRDefault="003966F6" w:rsidP="003966F6">
            <w:pPr>
              <w:spacing w:after="120" w:line="240" w:lineRule="auto"/>
              <w:rPr>
                <w:rFonts w:ascii="Times New Roman" w:hAnsi="Times New Roman"/>
                <w:lang w:val="uk-UA"/>
              </w:rPr>
            </w:pPr>
            <w:r w:rsidRPr="0039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6F6">
              <w:rPr>
                <w:rFonts w:ascii="Times New Roman" w:hAnsi="Times New Roman" w:cs="Times New Roman"/>
                <w:sz w:val="24"/>
                <w:szCs w:val="24"/>
              </w:rPr>
              <w:br/>
              <w:t>Вступ до літературознавства</w:t>
            </w:r>
          </w:p>
        </w:tc>
      </w:tr>
      <w:tr w:rsidR="003966F6" w:rsidTr="003966F6">
        <w:tc>
          <w:tcPr>
            <w:tcW w:w="3150" w:type="dxa"/>
            <w:shd w:val="clear" w:color="auto" w:fill="D9D9D9" w:themeFill="background1" w:themeFillShade="D9"/>
          </w:tcPr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15" w:type="dxa"/>
            <w:shd w:val="clear" w:color="auto" w:fill="auto"/>
          </w:tcPr>
          <w:p w:rsidR="003966F6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Filológia Tanszék</w:t>
            </w:r>
          </w:p>
          <w:p w:rsidR="003966F6" w:rsidRPr="00E50BC5" w:rsidRDefault="003966F6" w:rsidP="00396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6F6" w:rsidRPr="001C1ED2" w:rsidRDefault="003966F6" w:rsidP="003966F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філології</w:t>
            </w:r>
          </w:p>
        </w:tc>
      </w:tr>
      <w:tr w:rsidR="003966F6" w:rsidTr="003966F6">
        <w:tc>
          <w:tcPr>
            <w:tcW w:w="3150" w:type="dxa"/>
            <w:shd w:val="clear" w:color="auto" w:fill="D9D9D9" w:themeFill="background1" w:themeFillShade="D9"/>
          </w:tcPr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15" w:type="dxa"/>
            <w:shd w:val="clear" w:color="auto" w:fill="auto"/>
          </w:tcPr>
          <w:p w:rsidR="003966F6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014 Középfokú oktatás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 n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yelv és irodalom</w:t>
            </w:r>
          </w:p>
          <w:p w:rsidR="003966F6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014 Középfokú oktatás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Ukrán n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yelv és irodalom</w:t>
            </w:r>
          </w:p>
          <w:p w:rsidR="003966F6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014 Középfokú oktatás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Angol n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yelv és irodalom</w:t>
            </w:r>
          </w:p>
          <w:p w:rsidR="003966F6" w:rsidRPr="00E50BC5" w:rsidRDefault="003966F6" w:rsidP="00396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6F6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угорська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66F6" w:rsidRDefault="003966F6" w:rsidP="003966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  <w:r>
              <w:rPr>
                <w:rFonts w:ascii="Times New Roman" w:hAnsi="Times New Roman" w:cs="Times New Roman"/>
                <w:lang w:val="uk-UA"/>
              </w:rPr>
              <w:t>Середня освіта (Українська мова та література)</w:t>
            </w:r>
          </w:p>
          <w:p w:rsidR="003966F6" w:rsidRPr="008D0301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014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англійська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7ED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C57A7" w:rsidTr="003966F6">
        <w:tc>
          <w:tcPr>
            <w:tcW w:w="3150" w:type="dxa"/>
            <w:shd w:val="clear" w:color="auto" w:fill="D9D9D9" w:themeFill="background1" w:themeFillShade="D9"/>
          </w:tcPr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:rsidR="00FC57A7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315" w:type="dxa"/>
            <w:shd w:val="clear" w:color="auto" w:fill="auto"/>
          </w:tcPr>
          <w:p w:rsidR="00FC57A7" w:rsidRDefault="003966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:rsidR="00FC57A7" w:rsidRDefault="003966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 5</w:t>
            </w:r>
          </w:p>
          <w:p w:rsidR="00FC57A7" w:rsidRDefault="003966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Előadás: 16</w:t>
            </w:r>
          </w:p>
          <w:p w:rsidR="00FC57A7" w:rsidRDefault="003966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Szeminárium/gyakorlat: 44</w:t>
            </w:r>
          </w:p>
          <w:p w:rsidR="00FC57A7" w:rsidRDefault="003966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Laboratóriumi munka: – </w:t>
            </w:r>
          </w:p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Önálló munka: 90</w:t>
            </w:r>
          </w:p>
          <w:p w:rsidR="00FC57A7" w:rsidRDefault="00FC5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A7" w:rsidRDefault="003966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16</w:t>
            </w:r>
          </w:p>
          <w:p w:rsidR="00FC57A7" w:rsidRDefault="003966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44</w:t>
            </w:r>
          </w:p>
          <w:p w:rsidR="00FC57A7" w:rsidRDefault="003966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– </w:t>
            </w:r>
          </w:p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90</w:t>
            </w:r>
          </w:p>
          <w:p w:rsidR="00FC57A7" w:rsidRDefault="00FC57A7">
            <w:pPr>
              <w:spacing w:after="0" w:line="240" w:lineRule="auto"/>
            </w:pPr>
          </w:p>
        </w:tc>
      </w:tr>
      <w:tr w:rsidR="00FC57A7" w:rsidTr="003966F6">
        <w:tc>
          <w:tcPr>
            <w:tcW w:w="3150" w:type="dxa"/>
            <w:shd w:val="clear" w:color="auto" w:fill="D9D9D9" w:themeFill="background1" w:themeFillShade="D9"/>
          </w:tcPr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  <w:p w:rsidR="00FC57A7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15" w:type="dxa"/>
            <w:shd w:val="clear" w:color="auto" w:fill="auto"/>
          </w:tcPr>
          <w:p w:rsidR="00FC57A7" w:rsidRPr="003966F6" w:rsidRDefault="003966F6">
            <w:pPr>
              <w:pStyle w:val="Szvegtrzs"/>
              <w:spacing w:after="0" w:line="240" w:lineRule="auto"/>
            </w:pPr>
            <w:r w:rsidRPr="003966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Csonka </w:t>
            </w:r>
            <w:proofErr w:type="spellStart"/>
            <w:r w:rsidRPr="003966F6">
              <w:rPr>
                <w:rFonts w:ascii="Times New Roman" w:hAnsi="Times New Roman"/>
                <w:bCs/>
                <w:sz w:val="24"/>
                <w:szCs w:val="24"/>
              </w:rPr>
              <w:t>Tetjana</w:t>
            </w:r>
            <w:proofErr w:type="spellEnd"/>
            <w:r w:rsidRPr="003966F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 filológiai tudományok kandidátusa, docens / </w:t>
            </w:r>
            <w:hyperlink r:id="rId6">
              <w:r w:rsidRPr="003966F6">
                <w:rPr>
                  <w:rStyle w:val="Internet-hivatkozs"/>
                  <w:rFonts w:ascii="Times New Roman" w:hAnsi="Times New Roman"/>
                  <w:bCs/>
                  <w:color w:val="000000"/>
                  <w:sz w:val="24"/>
                  <w:szCs w:val="24"/>
                </w:rPr>
                <w:t>chonka.tetyana@kmf.org.u</w:t>
              </w:r>
            </w:hyperlink>
            <w:r w:rsidRPr="003966F6">
              <w:rPr>
                <w:rStyle w:val="Internet-hivatkozs"/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Pr="003966F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Dr. habil. Beregszászi Anikó, docens </w:t>
            </w:r>
            <w:proofErr w:type="gramStart"/>
            <w:r w:rsidRPr="003966F6">
              <w:rPr>
                <w:rFonts w:ascii="Times New Roman" w:hAnsi="Times New Roman"/>
                <w:bCs/>
                <w:sz w:val="24"/>
                <w:szCs w:val="24"/>
              </w:rPr>
              <w:t xml:space="preserve">/  </w:t>
            </w:r>
            <w:hyperlink r:id="rId7">
              <w:r w:rsidRPr="003966F6">
                <w:rPr>
                  <w:rStyle w:val="Internet-hivatkozs"/>
                  <w:rFonts w:ascii="Times New Roman" w:hAnsi="Times New Roman"/>
                  <w:bCs/>
                  <w:sz w:val="24"/>
                  <w:szCs w:val="24"/>
                </w:rPr>
                <w:t>beregszaszi.aniko@kmf.org.ua</w:t>
              </w:r>
              <w:proofErr w:type="gramEnd"/>
            </w:hyperlink>
          </w:p>
          <w:p w:rsidR="00274FDC" w:rsidRDefault="003966F6">
            <w:pPr>
              <w:pStyle w:val="Szvegtrzs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Nagy Tamás, </w:t>
            </w:r>
            <w:r w:rsidR="00274FDC">
              <w:rPr>
                <w:rFonts w:ascii="Times New Roman" w:hAnsi="Times New Roman"/>
                <w:bCs/>
                <w:sz w:val="24"/>
                <w:szCs w:val="24"/>
              </w:rPr>
              <w:t>tanársegéd</w:t>
            </w:r>
          </w:p>
          <w:p w:rsidR="00FC57A7" w:rsidRPr="003966F6" w:rsidRDefault="00FB0E26">
            <w:pPr>
              <w:pStyle w:val="Szvegtrzs"/>
              <w:spacing w:after="0" w:line="240" w:lineRule="auto"/>
            </w:pPr>
            <w:hyperlink r:id="rId8">
              <w:r w:rsidR="003966F6" w:rsidRPr="003966F6">
                <w:rPr>
                  <w:rStyle w:val="Internet-hivatkozs"/>
                  <w:rFonts w:ascii="Times New Roman" w:hAnsi="Times New Roman"/>
                  <w:bCs/>
                  <w:sz w:val="24"/>
                  <w:szCs w:val="24"/>
                </w:rPr>
                <w:t>nagy.tamas@kmf.org.ua</w:t>
              </w:r>
            </w:hyperlink>
            <w:r w:rsidR="003966F6" w:rsidRPr="003966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C57A7" w:rsidRPr="003966F6" w:rsidRDefault="00FC57A7">
            <w:pPr>
              <w:pStyle w:val="Szvegtrz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7A7" w:rsidRPr="003966F6" w:rsidRDefault="00FC57A7">
            <w:pPr>
              <w:pStyle w:val="Szvegtrz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7A7" w:rsidRPr="003966F6" w:rsidRDefault="003966F6">
            <w:pPr>
              <w:pStyle w:val="Szvegtrzs"/>
              <w:spacing w:after="0" w:line="240" w:lineRule="auto"/>
            </w:pPr>
            <w:proofErr w:type="spellStart"/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Чонка</w:t>
            </w:r>
            <w:proofErr w:type="spellEnd"/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Тетяна</w:t>
            </w:r>
            <w:proofErr w:type="spellEnd"/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к.ф.н</w:t>
            </w:r>
            <w:proofErr w:type="spellEnd"/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.), </w:t>
            </w:r>
            <w:proofErr w:type="spellStart"/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доцент</w:t>
            </w:r>
            <w:proofErr w:type="spellEnd"/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9">
              <w:r w:rsidRPr="003966F6">
                <w:rPr>
                  <w:rStyle w:val="Internet-hivatkozs"/>
                  <w:rFonts w:ascii="Times New Roman" w:hAnsi="Times New Roman"/>
                  <w:bCs/>
                  <w:color w:val="000000"/>
                  <w:sz w:val="24"/>
                  <w:szCs w:val="24"/>
                </w:rPr>
                <w:t>chonka.tetyana@kmf.org.ua</w:t>
              </w:r>
            </w:hyperlink>
            <w:r w:rsidRPr="00396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C57A7" w:rsidRPr="003966F6" w:rsidRDefault="003966F6" w:rsidP="003966F6">
            <w:pPr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Берегсасі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Аніко</w:t>
            </w:r>
            <w:proofErr w:type="spellEnd"/>
            <w:r>
              <w:rPr>
                <w:rFonts w:ascii="Times New Roman" w:hAnsi="Times New Roman"/>
              </w:rPr>
              <w:t xml:space="preserve"> Ф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доктор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габіліт.доцент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96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>
              <w:r w:rsidRPr="003966F6">
                <w:rPr>
                  <w:rStyle w:val="Internet-hivatkozs"/>
                  <w:rFonts w:ascii="Times New Roman" w:hAnsi="Times New Roman"/>
                  <w:sz w:val="24"/>
                  <w:szCs w:val="24"/>
                </w:rPr>
                <w:t>beregszaszi.aniko@kmf.org.ua</w:t>
              </w:r>
            </w:hyperlink>
          </w:p>
          <w:p w:rsidR="00274FDC" w:rsidRDefault="003966F6" w:rsidP="00274FDC">
            <w:pPr>
              <w:pStyle w:val="Szvegtrzs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66F6">
              <w:rPr>
                <w:rFonts w:ascii="Times New Roman" w:hAnsi="Times New Roman" w:cs="Times New Roman"/>
                <w:bCs/>
                <w:sz w:val="24"/>
                <w:szCs w:val="24"/>
              </w:rPr>
              <w:t>Надь</w:t>
            </w:r>
            <w:proofErr w:type="spellEnd"/>
            <w:r w:rsidRPr="00396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6F6">
              <w:rPr>
                <w:rFonts w:ascii="Times New Roman" w:hAnsi="Times New Roman" w:cs="Times New Roman"/>
                <w:bCs/>
                <w:sz w:val="24"/>
                <w:szCs w:val="24"/>
              </w:rPr>
              <w:t>Томаш</w:t>
            </w:r>
            <w:proofErr w:type="spellEnd"/>
            <w:r w:rsidRPr="00396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Е., </w:t>
            </w:r>
            <w:r w:rsidR="00274FDC">
              <w:rPr>
                <w:rFonts w:ascii="Times New Roman" w:hAnsi="Times New Roman" w:cs="Times New Roman"/>
                <w:bCs/>
                <w:szCs w:val="24"/>
                <w:lang w:val="uk-UA"/>
              </w:rPr>
              <w:t>стажист</w:t>
            </w:r>
          </w:p>
          <w:p w:rsidR="00FC57A7" w:rsidRDefault="00FB0E26" w:rsidP="00274FDC">
            <w:pPr>
              <w:pStyle w:val="Szvegtrzs"/>
              <w:spacing w:after="0" w:line="240" w:lineRule="auto"/>
            </w:pPr>
            <w:hyperlink r:id="rId11">
              <w:r w:rsidR="003966F6" w:rsidRPr="003966F6">
                <w:rPr>
                  <w:rStyle w:val="Internet-hivatkozs"/>
                  <w:rFonts w:ascii="Times New Roman" w:hAnsi="Times New Roman" w:cs="Times New Roman"/>
                  <w:bCs/>
                  <w:sz w:val="24"/>
                  <w:szCs w:val="24"/>
                </w:rPr>
                <w:t>nagy.tamas@kmf.org.ua</w:t>
              </w:r>
            </w:hyperlink>
            <w:r w:rsidR="00396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57A7" w:rsidTr="003966F6">
        <w:tc>
          <w:tcPr>
            <w:tcW w:w="3150" w:type="dxa"/>
            <w:shd w:val="clear" w:color="auto" w:fill="D9D9D9" w:themeFill="background1" w:themeFillShade="D9"/>
          </w:tcPr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előkövetelményei</w:t>
            </w:r>
          </w:p>
          <w:p w:rsidR="00FC57A7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6315" w:type="dxa"/>
            <w:shd w:val="clear" w:color="auto" w:fill="auto"/>
          </w:tcPr>
          <w:p w:rsidR="00FC57A7" w:rsidRDefault="00396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 irodalomtudomány fogalma, tárgya, összetevői; a legfontosabb irodalomelméleti (műfajelméleti, stilisztikai, verstani) és irodalomtörténeti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kategóriák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ismerete.</w:t>
            </w:r>
          </w:p>
        </w:tc>
      </w:tr>
      <w:tr w:rsidR="00FC57A7" w:rsidTr="003966F6">
        <w:tc>
          <w:tcPr>
            <w:tcW w:w="3150" w:type="dxa"/>
            <w:shd w:val="clear" w:color="auto" w:fill="D9D9D9" w:themeFill="background1" w:themeFillShade="D9"/>
          </w:tcPr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FC57A7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6315" w:type="dxa"/>
            <w:shd w:val="clear" w:color="auto" w:fill="auto"/>
          </w:tcPr>
          <w:p w:rsidR="00FC57A7" w:rsidRDefault="003966F6">
            <w:pPr>
              <w:pStyle w:val="Szvegtrzs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Мета викладання навчальної дисципліни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A tantárgy célja: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Oзнайомити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слухачів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із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проблематикою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літературознавчої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науки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в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її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міждисциплінарних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зв’язках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з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іншими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гуманітарними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царинами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навчити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студентів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вільно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володіти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понятійним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апаратом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для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аналізу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інтерпретації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та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оцінки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літературних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творів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орієнтуватися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в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літературному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процесі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</w:t>
            </w: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Аz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irodalomtudománynak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mint tudományterületnek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 xml:space="preserve"> 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sszetevői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alapfogalmainak bemutatása, alkalmazásuk elsajátíttatása. Tájékozódást nyújtani az irodalomelméleti irányzatok között, az irodalommal foglalkozás gyakorlatának megalapozása.</w:t>
            </w:r>
          </w:p>
          <w:p w:rsidR="00FC57A7" w:rsidRDefault="003966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A tantárgy fő feladata: </w:t>
            </w: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опанування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основним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термінологічним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апаратом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літературознавства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;</w:t>
            </w: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вироблення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вмінь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навиків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аналізу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інтерпретації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твору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;</w:t>
            </w: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плекання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студентів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аналітичного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критичного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мислення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;</w:t>
            </w: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вміння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дискусію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групах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обґрунтовувати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особисту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думку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розумінням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ставитися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позицій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відмінних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власної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;</w:t>
            </w: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–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megalapozza az irodalmi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diszciplínák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k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sőbbi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elsajátításához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szüks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ges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ismereteket.</w:t>
            </w: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– megismerteti az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irodalommal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mint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műv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szeti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ággal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foglalkoz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 xml:space="preserve">ó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tudományterületek feladatait, m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dszereit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alapkateg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riáit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</w:t>
            </w: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– megalapozza az irodalom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rtő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befogadásához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 k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zvetít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hez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n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lkül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zhetetlen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m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dszerek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gyakorlati alkalmazásához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szüks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ges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ismereteket.</w:t>
            </w: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– fejleszti a személyes vélemény kialakításának és megfogalmazásának képességét, az eltérő álláspontokhoz való viszonyulást.</w:t>
            </w:r>
          </w:p>
          <w:p w:rsidR="00FC57A7" w:rsidRDefault="00396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– alakítja a kritikus gondolkodás képességét.</w:t>
            </w:r>
          </w:p>
          <w:p w:rsidR="00FC57A7" w:rsidRDefault="00FC57A7">
            <w:pPr>
              <w:spacing w:after="0" w:line="240" w:lineRule="auto"/>
              <w:jc w:val="both"/>
            </w:pPr>
          </w:p>
          <w:p w:rsidR="00CB2498" w:rsidRDefault="00CB2498" w:rsidP="00CB2498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</w:rPr>
              <w:t>Jártasságot  (</w:t>
            </w:r>
            <w:proofErr w:type="gramStart"/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</w:rPr>
              <w:t>kompetenciákat</w:t>
            </w:r>
            <w:proofErr w:type="gramEnd"/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</w:rPr>
              <w:t>) alakít ki:</w:t>
            </w:r>
          </w:p>
          <w:p w:rsidR="00CB2498" w:rsidRDefault="00CB2498" w:rsidP="00CB2498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– az irodalomtudományi fogalmak alkalmazásában, </w:t>
            </w:r>
          </w:p>
          <w:p w:rsidR="00CB2498" w:rsidRDefault="00CB2498" w:rsidP="00CB2498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– az irodalmi szövegek elemzésében, </w:t>
            </w:r>
          </w:p>
          <w:p w:rsidR="00CB2498" w:rsidRDefault="00CB2498" w:rsidP="00CB2498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– a teoretikus gondolkodásban</w:t>
            </w:r>
          </w:p>
          <w:p w:rsidR="00CB2498" w:rsidRDefault="00CB2498" w:rsidP="00CB2498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lastRenderedPageBreak/>
              <w:t>– az elméleti ismeretek gyakorlati alkalmazásában.</w:t>
            </w:r>
          </w:p>
          <w:p w:rsidR="00CB2498" w:rsidRDefault="00CB2498" w:rsidP="00CB2498">
            <w:pPr>
              <w:pStyle w:val="Alaprtelmezett"/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Arial Unicode MS"/>
                <w:sz w:val="24"/>
                <w:u w:color="000000"/>
              </w:rPr>
            </w:pPr>
          </w:p>
          <w:p w:rsidR="00CB2498" w:rsidRDefault="00CB2498" w:rsidP="00CB2498">
            <w:pPr>
              <w:pStyle w:val="Alaprtelmezett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Розвиває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навички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компетенції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):</w:t>
            </w:r>
          </w:p>
          <w:p w:rsidR="00CB2498" w:rsidRDefault="00CB2498" w:rsidP="00CB2498">
            <w:pPr>
              <w:pStyle w:val="Alaprtelmezet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–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застосуванні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концепцій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,</w:t>
            </w:r>
          </w:p>
          <w:p w:rsidR="00CB2498" w:rsidRDefault="00CB2498" w:rsidP="00CB2498">
            <w:pPr>
              <w:pStyle w:val="Alaprtelmezet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–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аналізі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текстів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,</w:t>
            </w:r>
          </w:p>
          <w:p w:rsidR="00CB2498" w:rsidRDefault="00CB2498" w:rsidP="00CB2498">
            <w:pPr>
              <w:pStyle w:val="Alaprtelmezet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–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теоретичному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мисленні</w:t>
            </w:r>
            <w:proofErr w:type="spellEnd"/>
          </w:p>
          <w:p w:rsidR="00CB2498" w:rsidRDefault="00CB2498" w:rsidP="00CB249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 xml:space="preserve">– у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практичному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застосуванні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теоретичних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знань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u w:color="000000"/>
              </w:rPr>
              <w:t>.</w:t>
            </w:r>
          </w:p>
          <w:p w:rsidR="00CB2498" w:rsidRDefault="00CB2498">
            <w:pPr>
              <w:spacing w:after="0" w:line="240" w:lineRule="auto"/>
              <w:jc w:val="both"/>
            </w:pPr>
          </w:p>
          <w:p w:rsidR="00FC57A7" w:rsidRDefault="003966F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Інформаційний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A tantárgy összetevői</w:t>
            </w:r>
          </w:p>
          <w:p w:rsidR="00FC57A7" w:rsidRDefault="00FC57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7A7" w:rsidRDefault="003966F6">
            <w:pPr>
              <w:pStyle w:val="Alaprtelmezett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літературознавства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літературознавства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7A7" w:rsidRDefault="003966F6">
            <w:pPr>
              <w:pStyle w:val="Alaprtelmezett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мистецтв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7A7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Default="003966F6">
            <w:pPr>
              <w:pStyle w:val="Alaprtelmezett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Ідеалістична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Арістотеля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середньовіччя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Відродження:Леонардо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Вінчі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Естетика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класицизму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Просвітництва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Дідро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Лессінг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ідеалістична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Шеллінг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Гегель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Естетика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романтики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Шлегель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реалізму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XIX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тенденції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кінця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століття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XX.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століття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формалізм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структуралізм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постмодерн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7A7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Default="003966F6">
            <w:pPr>
              <w:pStyle w:val="Alaprtelmezett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естетичне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явище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7A7" w:rsidRDefault="003966F6">
            <w:pPr>
              <w:pStyle w:val="Alaprtelmezett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естетична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7A7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процес.Проблема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періодизації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історико-літературного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стадії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етапи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періоди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Основні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параметри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доби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жанрова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панівні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стильові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тенденції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усталене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ідей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сюжетів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власний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пантеон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героїв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маніфести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дискусії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вияви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життя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Автор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публіка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Критика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посередник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між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письменством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публікою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Сприятливі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гальмівні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суспільно-історичні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обставини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FC57A7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Default="003966F6">
            <w:pPr>
              <w:pStyle w:val="Alaprtelmezett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стильові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тенденції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Стильові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прагнення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античності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сучасності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7A7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Default="003966F6">
            <w:pPr>
              <w:pStyle w:val="Alaprtelmezett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7A7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Default="003966F6">
            <w:pPr>
              <w:pStyle w:val="Alaprtelmezett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Аспекти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аналізу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Генетичний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функціональний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контекст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FC57A7" w:rsidRDefault="003966F6">
            <w:pPr>
              <w:pStyle w:val="Alaprtelmezett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Композиція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твору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Семантика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твору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наративної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структури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образної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твору</w:t>
            </w:r>
            <w:proofErr w:type="spellEnd"/>
          </w:p>
          <w:p w:rsidR="00FC57A7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Default="003966F6">
            <w:pPr>
              <w:pStyle w:val="Alaprtelmezet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ru-RU"/>
              </w:rPr>
              <w:t>Жанрово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класифікація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творів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Принципи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систематизації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класифікації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творів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структурою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співвідношенням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викладової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тематичного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змісту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дискурсу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типу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літературно-мистецького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Триступенева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класифікація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творів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рівнем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узагальнення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поетичних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структур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ru-RU"/>
              </w:rPr>
              <w:t xml:space="preserve">жанр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жанровий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різновид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Жанрова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твору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конфігурація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спільних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родових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особливих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видових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специфічних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конкретних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ознак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proofErr w:type="spellStart"/>
            <w:r w:rsidRPr="003966F6">
              <w:rPr>
                <w:rFonts w:ascii="Times New Roman" w:hAnsi="Times New Roman"/>
                <w:sz w:val="24"/>
                <w:szCs w:val="24"/>
                <w:u w:color="000000"/>
              </w:rPr>
              <w:t>Епос</w:t>
            </w:r>
            <w:proofErr w:type="spellEnd"/>
            <w:r w:rsidRPr="003966F6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(</w:t>
            </w:r>
            <w:proofErr w:type="spellStart"/>
            <w:r w:rsidRPr="003966F6">
              <w:rPr>
                <w:rFonts w:ascii="Times New Roman" w:hAnsi="Times New Roman"/>
                <w:sz w:val="24"/>
                <w:szCs w:val="24"/>
                <w:u w:color="000000"/>
              </w:rPr>
              <w:t>байка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оповідання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повість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епопея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лірика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романс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елегія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послання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медитація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драма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драма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трагедія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комедія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ліро-</w:t>
            </w:r>
            <w:r w:rsidRPr="003966F6">
              <w:rPr>
                <w:rFonts w:ascii="Times New Roman" w:hAnsi="Times New Roman"/>
                <w:sz w:val="24"/>
                <w:szCs w:val="24"/>
                <w:u w:color="000000"/>
              </w:rPr>
              <w:t>епос</w:t>
            </w:r>
            <w:proofErr w:type="spellEnd"/>
            <w:r w:rsidRPr="003966F6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балада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 w:rsidRPr="003966F6">
              <w:rPr>
                <w:rFonts w:ascii="Times New Roman" w:hAnsi="Times New Roman"/>
                <w:sz w:val="24"/>
                <w:szCs w:val="24"/>
                <w:u w:color="000000"/>
              </w:rPr>
              <w:t>поема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віршах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проміжні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Жанровий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різновид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видозміна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модифікація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підвид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 </w:t>
            </w:r>
            <w:proofErr w:type="spellStart"/>
            <w:r w:rsidRPr="003966F6">
              <w:rPr>
                <w:rFonts w:ascii="Times New Roman" w:hAnsi="Times New Roman"/>
                <w:sz w:val="24"/>
                <w:szCs w:val="24"/>
                <w:u w:color="000000"/>
              </w:rPr>
              <w:t>жанру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поєднує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ознаки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структурні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тематичні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 w:rsidRPr="003966F6">
              <w:rPr>
                <w:rFonts w:ascii="Times New Roman" w:hAnsi="Times New Roman"/>
                <w:sz w:val="24"/>
                <w:szCs w:val="24"/>
                <w:u w:color="000000"/>
              </w:rPr>
              <w:t>родинний</w:t>
            </w:r>
            <w:proofErr w:type="spellEnd"/>
            <w:r w:rsidRPr="003966F6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3966F6">
              <w:rPr>
                <w:rFonts w:ascii="Times New Roman" w:hAnsi="Times New Roman"/>
                <w:sz w:val="24"/>
                <w:szCs w:val="24"/>
                <w:u w:color="000000"/>
              </w:rPr>
              <w:t>роман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стильові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реалістичний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родинний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композиційні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реалістичний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родинний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роман-хроніка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).</w:t>
            </w: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Історична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диференціація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інтеграція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жанрових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Явище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жанрової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родової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дифузії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Поява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нових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жанрових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межі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мистецтв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FC57A7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ru-RU"/>
              </w:rPr>
              <w:t>Поетична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ru-RU"/>
              </w:rPr>
              <w:t xml:space="preserve"> лексика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Металогічна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лексика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Контекстуальне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явище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символізації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означуване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символізує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інше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Типи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співвідношень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між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первинним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вторинним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змістовими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планами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тропах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словах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виразах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вжиті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переносному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значенні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метафора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уособлення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алегорія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іронія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гіпербола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літота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метонімія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 w:rsidRPr="003966F6">
              <w:rPr>
                <w:rFonts w:ascii="Times New Roman" w:hAnsi="Times New Roman"/>
                <w:sz w:val="24"/>
                <w:szCs w:val="24"/>
                <w:u w:color="000000"/>
              </w:rPr>
              <w:t>синекдоха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перифраз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евфемізм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FC57A7" w:rsidRDefault="00FC57A7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Фоніка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ритміка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строфіка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поетичного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ru-RU"/>
              </w:rPr>
              <w:t xml:space="preserve"> ритму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Ритмічність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прози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вірша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Ритм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Метричні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одиниці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склад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віршовий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рядок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синтаксис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Різноманітність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систем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віршування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світовій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поезії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метрична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народнопісенна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силабічна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тонічна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силабо-тонічна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верлібр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перехідні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поліметричні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Статистичні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методи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аналізу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фоніки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ритміки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коефіцієнт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звукової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вірша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профілі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ритмічної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віршових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рядків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Способи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римування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строфічна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будова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вірша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Канонічні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строфи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Строфоїд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Білий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Астрофічна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вірша</w:t>
            </w:r>
            <w:proofErr w:type="spellEnd"/>
          </w:p>
          <w:p w:rsidR="00FC57A7" w:rsidRDefault="003966F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Az irodalomtudomány fogalma, tárgya,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sszetevői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 Az irodalomtudomá</w:t>
            </w:r>
            <w:r w:rsidRPr="003966F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ny 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>nete.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Az irodalomtudomány feladatai, ágai, rendszere.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Irodalomt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net,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irodalomelm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let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, irodalomkritika fogalma.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Az irodalom fogalma. Az irodalom hordoz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i. Nemzeti irodalmak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világirodalom fogalma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sszefü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>gg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sei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Az irodalom a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műv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szetek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rendszer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ben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Irodalomtudományi gondolatok az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kori klasszikusok műveiben.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Platon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idealista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tikája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Arisztotel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Po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tikája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 A k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z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pkor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tikája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 A reneszánsz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 Leonardo da Vinci. A klasszicizmus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tikája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 A felvilágosodás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tikája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(Diderot,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Lessing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). A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klasszikus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idealista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: Kant,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Schelling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, Hegel. A romantika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tiká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de-DE"/>
              </w:rPr>
              <w:t xml:space="preserve">ja. A Schlegel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de-DE"/>
              </w:rPr>
              <w:t>fiv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rek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 A kritikai realizmus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tikája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 A XIX. század v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g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nek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tikai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irányai. A XX. század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tikai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irányai: formalizmus, strukturalizmus, posztmodern.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Az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irodalom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mint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tikai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jelens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g. Az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irodalom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mint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kommunikáci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Az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irodalom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mint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pszichol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giai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jelens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g.</w:t>
            </w: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Az irodalom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3966F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a </w:t>
            </w:r>
            <w:proofErr w:type="spellStart"/>
            <w:r w:rsidRPr="003966F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m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űv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szet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tárgyának k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rd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se. Az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alkotá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s cé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lja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A </w:t>
            </w:r>
            <w:proofErr w:type="spellStart"/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ps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g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mint eszt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tikai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kateg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>ria.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Az irodalom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lete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n-US"/>
              </w:rPr>
              <w:t>s 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pt-PT"/>
              </w:rPr>
              <w:t>nete. A 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neti szint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zis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kateg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riá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>i.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Korszak, irányzat, stílus fogalma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sszefü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>gg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sei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 Kor, iskola, irány. Az irodalom int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zm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nyrendszere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Epigonok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s el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őfutárok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Az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ízl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pt-PT"/>
              </w:rPr>
              <w:t>s.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A jelentősebb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stí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lusir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ányzatok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Az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antik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kultúra. A k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z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pkor kultúrája. A román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stí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pt-PT"/>
              </w:rPr>
              <w:t>lus. A g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tika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A reneszánsz. A manierizmus. A barokk. A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rokok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A klasszicizmus. Szentimentalizmus. A romantika. A realizmus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kritikai realizmus. A naturalizmus. Impresszionizmus, szimbolizmus,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szecesszi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 Az avantgá</w:t>
            </w:r>
            <w:r w:rsidRPr="003966F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rd ir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ányzatok: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expressziomizus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, futurizmus, kubizmus, dadaizmus, szürrealizmus. Az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absztrakt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műv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szetek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 A neoavantgá</w:t>
            </w:r>
            <w:r w:rsidRPr="003966F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rd ir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ányzatok. A posztmodern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műv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szet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</w:t>
            </w: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Az irodalmi műalkotás. Az irodalmi mű tartalma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n-US"/>
              </w:rPr>
              <w:t>s form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ája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A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műelemz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szempontjai. A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genetikus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elemz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kateg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riái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A szerkezeti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elemz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</w:t>
            </w:r>
            <w:proofErr w:type="spellStart"/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kateg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riá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>i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>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Műnemek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műfajok. A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lí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>rai m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ű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pt-PT"/>
              </w:rPr>
              <w:t>nem. A l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írai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k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lt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szet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alkot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elemei. A lírai vers szerkezeti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 technikai sajátossá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pt-PT"/>
              </w:rPr>
              <w:t>gai. L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í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>rai m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űfajok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Az epikai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műnem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. Az epika alkot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elemei. Az epika főbb típusai. A legismertebb epikai műfajok. A drámai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műnem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Elhatárolá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pt-PT"/>
              </w:rPr>
              <w:t>sa a 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bbi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mű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da-DK"/>
              </w:rPr>
              <w:t>nemt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ő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pt-PT"/>
              </w:rPr>
              <w:t>l. A dr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áma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alkot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elemei. A legismertebb drámai műfajok.</w:t>
            </w: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Az irodalmi mű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szeml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leti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formája. Az irodalmi mű k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pszerűs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>ge. A st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ílusk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pek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 alakzatok.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Általános verstani ismeretek. A vers alkot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elemei. A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versm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k. G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g-r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mai sorfajok. Nyugat-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eur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pai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sorfajok. Magyaros sorfajok.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A rí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pt-PT"/>
              </w:rPr>
              <w:t>m. A r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ímek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fajai. A versszak. Á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lland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 xml:space="preserve">ó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str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faszerkezetek.</w:t>
            </w: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A szabadvers. A szabad vers 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rt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net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bő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pt-PT"/>
              </w:rPr>
              <w:t>l. Pr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 xml:space="preserve">zavers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 szabadvers.</w:t>
            </w:r>
          </w:p>
          <w:p w:rsidR="00FC57A7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FC57A7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Nyelv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vers. Hang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s vers. A hangszimbolika, az </w:t>
            </w:r>
            <w:proofErr w:type="spellStart"/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alliteráci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, k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ltői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sz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fejt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</w:rPr>
              <w:t>s, a mondat átível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it-IT"/>
              </w:rPr>
              <w:t>se.</w:t>
            </w:r>
          </w:p>
        </w:tc>
      </w:tr>
      <w:tr w:rsidR="00FC57A7" w:rsidTr="003966F6">
        <w:tc>
          <w:tcPr>
            <w:tcW w:w="3150" w:type="dxa"/>
            <w:shd w:val="clear" w:color="auto" w:fill="D9D9D9" w:themeFill="background1" w:themeFillShade="D9"/>
          </w:tcPr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FC57A7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1"/>
          </w:p>
        </w:tc>
        <w:tc>
          <w:tcPr>
            <w:tcW w:w="6315" w:type="dxa"/>
            <w:shd w:val="clear" w:color="auto" w:fill="auto"/>
          </w:tcPr>
          <w:p w:rsidR="00FC57A7" w:rsidRDefault="003966F6">
            <w:pPr>
              <w:pStyle w:val="Cmsor3"/>
              <w:numPr>
                <w:ilvl w:val="2"/>
                <w:numId w:val="2"/>
              </w:numPr>
              <w:spacing w:after="0" w:line="240" w:lineRule="auto"/>
              <w:jc w:val="lef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підсумкового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успішності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Az ismeretek ellenőrzésének formája:</w:t>
            </w:r>
          </w:p>
          <w:p w:rsidR="00FC57A7" w:rsidRDefault="00396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оцінюються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окремо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можливість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набрати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/ A gyakorlati munkák külön-külön értékelődnek. Összesen az elérhető pontszám a gyakorlati munkákért 0-tól 10 pontig terjed. </w:t>
            </w:r>
          </w:p>
          <w:p w:rsidR="00FC57A7" w:rsidRDefault="00396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модульної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після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кожного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обов’язкове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оцінюється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/ A modulzáró dolgozat 0-tól 100 pontig értékelődik.</w:t>
            </w:r>
          </w:p>
          <w:p w:rsidR="00FC57A7" w:rsidRDefault="00FC57A7">
            <w:pPr>
              <w:spacing w:after="0" w:line="240" w:lineRule="auto"/>
              <w:rPr>
                <w:bCs/>
              </w:rPr>
            </w:pPr>
          </w:p>
          <w:p w:rsidR="00FC57A7" w:rsidRDefault="003966F6">
            <w:pPr>
              <w:tabs>
                <w:tab w:val="left" w:pos="-18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діагностики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успішності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 ismeretek ellenőrzésének módszerei:</w:t>
            </w:r>
          </w:p>
          <w:p w:rsidR="00FC57A7" w:rsidRDefault="00396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Тематичні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(ТКР) з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тематики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лекцій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практичних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занять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самостійних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Tematikus ellenőrző dolgozatok az előadások, gyakorlati munkák és önálló munkák tematikájából.</w:t>
            </w:r>
          </w:p>
        </w:tc>
      </w:tr>
      <w:tr w:rsidR="00FC57A7" w:rsidTr="003966F6">
        <w:tc>
          <w:tcPr>
            <w:tcW w:w="3150" w:type="dxa"/>
            <w:shd w:val="clear" w:color="auto" w:fill="D9D9D9" w:themeFill="background1" w:themeFillShade="D9"/>
          </w:tcPr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FC57A7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(політика дисципліни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технічна та програмна забезпечення дисципліни тощо) </w:t>
            </w:r>
          </w:p>
          <w:p w:rsidR="00FC57A7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15" w:type="dxa"/>
            <w:shd w:val="clear" w:color="auto" w:fill="auto"/>
          </w:tcPr>
          <w:p w:rsidR="00CB2498" w:rsidRPr="00FF25E2" w:rsidRDefault="00CB2498" w:rsidP="00FB0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E2">
              <w:rPr>
                <w:rFonts w:ascii="Times New Roman" w:hAnsi="Times New Roman" w:cs="Times New Roman"/>
                <w:sz w:val="24"/>
                <w:szCs w:val="24"/>
              </w:rPr>
              <w:t xml:space="preserve">A tantárgyhoz kapcsolódó online felület: </w:t>
            </w:r>
          </w:p>
          <w:p w:rsidR="00CB2498" w:rsidRDefault="00CB2498" w:rsidP="00FB0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Технічне забезпечення: </w:t>
            </w:r>
            <w:proofErr w:type="spellStart"/>
            <w:r w:rsidRPr="00793359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79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359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</w:p>
          <w:p w:rsidR="00FB0E26" w:rsidRDefault="00CB2498" w:rsidP="00FB0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B0E26" w:rsidRDefault="00B3147D" w:rsidP="00FB0E26">
            <w:pPr>
              <w:spacing w:after="0" w:line="240" w:lineRule="auto"/>
              <w:ind w:left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nappali: </w:t>
            </w:r>
            <w:r w:rsidRPr="00B3147D">
              <w:rPr>
                <w:rFonts w:ascii="Times New Roman" w:hAnsi="Times New Roman" w:cs="Times New Roman"/>
                <w:sz w:val="24"/>
                <w:szCs w:val="24"/>
              </w:rPr>
              <w:t>jpi7iae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304" w:rsidRPr="00917304" w:rsidRDefault="00917304" w:rsidP="00FB0E26">
            <w:pPr>
              <w:spacing w:after="0" w:line="240" w:lineRule="auto"/>
              <w:ind w:left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денне</w:t>
            </w:r>
            <w:r w:rsidRPr="00917304">
              <w:rPr>
                <w:rFonts w:ascii="Times New Roman" w:hAnsi="Times New Roman" w:cs="Times New Roman"/>
                <w:sz w:val="24"/>
                <w:szCs w:val="24"/>
              </w:rPr>
              <w:t>: 64antq4</w:t>
            </w:r>
          </w:p>
          <w:p w:rsidR="00FB0E26" w:rsidRDefault="00B3147D" w:rsidP="00FB0E26">
            <w:pPr>
              <w:spacing w:after="0" w:line="240" w:lineRule="auto"/>
              <w:ind w:left="5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levelező: </w:t>
            </w:r>
            <w:r w:rsidRPr="00B3147D">
              <w:rPr>
                <w:rFonts w:ascii="Times New Roman" w:hAnsi="Times New Roman" w:cs="Times New Roman"/>
                <w:sz w:val="24"/>
                <w:szCs w:val="24"/>
              </w:rPr>
              <w:t>mme66hs</w:t>
            </w:r>
            <w:r w:rsidR="009173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2498" w:rsidRPr="00917304" w:rsidRDefault="00917304" w:rsidP="00FB0E26">
            <w:pPr>
              <w:spacing w:after="0" w:line="240" w:lineRule="auto"/>
              <w:ind w:left="54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заочне: </w:t>
            </w:r>
            <w:proofErr w:type="spellStart"/>
            <w:r w:rsidRPr="00917304">
              <w:rPr>
                <w:rFonts w:ascii="Times New Roman" w:hAnsi="Times New Roman" w:cs="Times New Roman"/>
                <w:sz w:val="24"/>
                <w:szCs w:val="24"/>
              </w:rPr>
              <w:t>qeoudry</w:t>
            </w:r>
            <w:proofErr w:type="spellEnd"/>
          </w:p>
          <w:p w:rsidR="00FC57A7" w:rsidRDefault="00FC57A7">
            <w:pPr>
              <w:pStyle w:val="Alaprtelmezet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</w:tr>
      <w:tr w:rsidR="00FC57A7" w:rsidTr="003966F6">
        <w:tc>
          <w:tcPr>
            <w:tcW w:w="3150" w:type="dxa"/>
            <w:shd w:val="clear" w:color="auto" w:fill="D9D9D9" w:themeFill="background1" w:themeFillShade="D9"/>
          </w:tcPr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:rsidR="00FC57A7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C57A7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6315" w:type="dxa"/>
            <w:shd w:val="clear" w:color="auto" w:fill="auto"/>
          </w:tcPr>
          <w:p w:rsidR="00FC57A7" w:rsidRDefault="003966F6" w:rsidP="00AD6AB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Bókay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Antal: Bevezetés az ir</w:t>
            </w:r>
            <w:bookmarkStart w:id="4" w:name="_GoBack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odalomtudományba, Osiris, 2006.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Вступ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літературознавства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Львів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2017. – 266 c.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Електронний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ресурс:</w:t>
            </w:r>
            <w:hyperlink r:id="rId12" w:tgtFrame="_blank">
              <w:r>
                <w:rPr>
                  <w:rStyle w:val="Internet-hivatkozs"/>
                  <w:rFonts w:ascii="Times New Roman" w:hAnsi="Times New Roman"/>
                  <w:bCs/>
                  <w:color w:val="000000"/>
                  <w:sz w:val="24"/>
                  <w:szCs w:val="24"/>
                </w:rPr>
                <w:t>http://philology.lnu.edu.ua/course/vstup-do-literaturoznavstva-slavisty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FC57A7" w:rsidRDefault="003966F6">
            <w:pPr>
              <w:shd w:val="clear" w:color="auto" w:fill="FFFFFF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Галич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Олександр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Андрійович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О.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Либідь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2001.</w:t>
            </w:r>
          </w:p>
          <w:p w:rsidR="00FC57A7" w:rsidRDefault="003966F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Моклиця 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Вступ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літературознавства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/ 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Моклиця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Луцьк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2011.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FC57A7" w:rsidRDefault="00FC57A7"/>
    <w:sectPr w:rsidR="00FC57A7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037A"/>
    <w:multiLevelType w:val="multilevel"/>
    <w:tmpl w:val="32D44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BC2E6C"/>
    <w:multiLevelType w:val="multilevel"/>
    <w:tmpl w:val="27B84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A7"/>
    <w:rsid w:val="00274FDC"/>
    <w:rsid w:val="003966F6"/>
    <w:rsid w:val="00917304"/>
    <w:rsid w:val="00AD6AB0"/>
    <w:rsid w:val="00B3147D"/>
    <w:rsid w:val="00CB2498"/>
    <w:rsid w:val="00FB0E26"/>
    <w:rsid w:val="00F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6FB7"/>
  <w15:docId w15:val="{85D3FE3B-F4FA-4B2C-A7D4-37C8C520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a">
    <w:name w:val="a"/>
    <w:basedOn w:val="Bekezdsalapbettpusa"/>
    <w:qFormat/>
  </w:style>
  <w:style w:type="character" w:customStyle="1" w:styleId="WW8Num2z0">
    <w:name w:val="WW8Num2z0"/>
    <w:qFormat/>
    <w:rPr>
      <w:b/>
      <w:sz w:val="24"/>
      <w:lang w:val="hu-HU"/>
    </w:rPr>
  </w:style>
  <w:style w:type="character" w:customStyle="1" w:styleId="ListLabel1">
    <w:name w:val="ListLabel 1"/>
    <w:qFormat/>
    <w:rPr>
      <w:b/>
      <w:sz w:val="24"/>
      <w:lang w:val="hu-HU"/>
    </w:rPr>
  </w:style>
  <w:style w:type="character" w:customStyle="1" w:styleId="ListLabel2">
    <w:name w:val="ListLabel 2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3">
    <w:name w:val="ListLabel 3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4">
    <w:name w:val="ListLabel 4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6">
    <w:name w:val="ListLabel 6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/>
      <w:b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9">
    <w:name w:val="ListLabel 9"/>
    <w:qFormat/>
    <w:rPr>
      <w:rFonts w:ascii="Times New Roman" w:hAnsi="Times New Roman"/>
      <w:b/>
      <w:bCs/>
      <w:sz w:val="24"/>
      <w:szCs w:val="24"/>
      <w:lang w:val="hu-HU"/>
    </w:rPr>
  </w:style>
  <w:style w:type="character" w:customStyle="1" w:styleId="ListLabel10">
    <w:name w:val="ListLabel 10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/>
      <w:b w:val="0"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14">
    <w:name w:val="ListLabel 14"/>
    <w:qFormat/>
    <w:rPr>
      <w:rFonts w:ascii="Times New Roman" w:hAnsi="Times New Roman"/>
      <w:b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15">
    <w:name w:val="ListLabel 15"/>
    <w:qFormat/>
    <w:rPr>
      <w:rFonts w:ascii="Times New Roman" w:hAnsi="Times New Roman"/>
      <w:b/>
      <w:bCs/>
      <w:sz w:val="24"/>
      <w:szCs w:val="24"/>
      <w:lang w:val="hu-HU"/>
    </w:rPr>
  </w:style>
  <w:style w:type="character" w:customStyle="1" w:styleId="ListLabel16">
    <w:name w:val="ListLabel 16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/>
      <w:b w:val="0"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20">
    <w:name w:val="ListLabel 20"/>
    <w:qFormat/>
    <w:rPr>
      <w:rFonts w:ascii="Times New Roman" w:hAnsi="Times New Roman"/>
      <w:b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21">
    <w:name w:val="ListLabel 21"/>
    <w:qFormat/>
    <w:rPr>
      <w:rFonts w:ascii="Times New Roman" w:hAnsi="Times New Roman"/>
      <w:b/>
      <w:bCs/>
      <w:sz w:val="24"/>
      <w:szCs w:val="24"/>
      <w:lang w:val="hu-HU"/>
    </w:rPr>
  </w:style>
  <w:style w:type="character" w:customStyle="1" w:styleId="ListLabel22">
    <w:name w:val="ListLabel 22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23">
    <w:name w:val="ListLabel 23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24">
    <w:name w:val="ListLabel 24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25">
    <w:name w:val="ListLabel 25"/>
    <w:qFormat/>
    <w:rPr>
      <w:rFonts w:ascii="Times New Roman" w:hAnsi="Times New Roman"/>
      <w:b w:val="0"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26">
    <w:name w:val="ListLabel 26"/>
    <w:qFormat/>
    <w:rPr>
      <w:rFonts w:ascii="Times New Roman" w:hAnsi="Times New Roman"/>
      <w:b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27">
    <w:name w:val="ListLabel 27"/>
    <w:qFormat/>
    <w:rPr>
      <w:rFonts w:ascii="Times New Roman" w:hAnsi="Times New Roman"/>
      <w:b/>
      <w:bCs/>
      <w:sz w:val="24"/>
      <w:szCs w:val="24"/>
      <w:lang w:val="hu-HU"/>
    </w:rPr>
  </w:style>
  <w:style w:type="character" w:customStyle="1" w:styleId="ListLabel28">
    <w:name w:val="ListLabel 28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29">
    <w:name w:val="ListLabel 29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30">
    <w:name w:val="ListLabel 30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Szvegtrzsbehzssal">
    <w:name w:val="Body Text Indent"/>
    <w:basedOn w:val="Norml"/>
    <w:pPr>
      <w:ind w:firstLine="540"/>
    </w:pPr>
    <w:rPr>
      <w:sz w:val="28"/>
    </w:rPr>
  </w:style>
  <w:style w:type="paragraph" w:customStyle="1" w:styleId="Alaprtelmezett">
    <w:name w:val="Alapértelmezett"/>
    <w:qFormat/>
    <w:rPr>
      <w:rFonts w:ascii="Helvetica Neue" w:eastAsia="Helvetica Neue" w:hAnsi="Helvetica Neue" w:cs="Helvetica Neue"/>
      <w:color w:val="000000"/>
      <w:sz w:val="22"/>
      <w:u w:color="FFFFFF"/>
    </w:rPr>
  </w:style>
  <w:style w:type="paragraph" w:customStyle="1" w:styleId="Kerettartalom">
    <w:name w:val="Kerettartalom"/>
    <w:basedOn w:val="Norml"/>
    <w:qFormat/>
  </w:style>
  <w:style w:type="numbering" w:customStyle="1" w:styleId="WW8Num2">
    <w:name w:val="WW8Num2"/>
    <w:qFormat/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917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.tamas@kmf.org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egszaszi.aniko@kmf.org.ua" TargetMode="External"/><Relationship Id="rId12" Type="http://schemas.openxmlformats.org/officeDocument/2006/relationships/hyperlink" Target="http://philology.lnu.edu.ua/course/vstup-do-literaturoznavstva-slavis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onka.tetyana@kmf.org.ua" TargetMode="External"/><Relationship Id="rId11" Type="http://schemas.openxmlformats.org/officeDocument/2006/relationships/hyperlink" Target="mailto:nagy.tamas@kmf.org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regszaszi.aniko@kmf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nka.tetyana@kmf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B4C5-7852-472D-8BA3-D0996717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1615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Windows-felhasználó</cp:lastModifiedBy>
  <cp:revision>19</cp:revision>
  <dcterms:created xsi:type="dcterms:W3CDTF">2020-09-17T07:02:00Z</dcterms:created>
  <dcterms:modified xsi:type="dcterms:W3CDTF">2021-04-02T19:59:00Z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