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F" w:rsidRPr="00321E3E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Ferenc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5058B4" w:rsidTr="004B33F3">
        <w:trPr>
          <w:trHeight w:val="669"/>
        </w:trPr>
        <w:tc>
          <w:tcPr>
            <w:tcW w:w="1819" w:type="dxa"/>
          </w:tcPr>
          <w:p w:rsidR="005058B4" w:rsidRPr="005058B4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proofErr w:type="spellEnd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</w:t>
            </w:r>
          </w:p>
          <w:p w:rsidR="005058B4" w:rsidRPr="005058B4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5058B4" w:rsidRDefault="005058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321E3E" w:rsidRPr="005058B4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</w:tcPr>
          <w:p w:rsidR="00A26453" w:rsidRPr="005058B4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824" w:type="dxa"/>
          </w:tcPr>
          <w:p w:rsidR="00321E3E" w:rsidRPr="005058B4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</w:tcPr>
          <w:p w:rsidR="00A26453" w:rsidRPr="00DD5DFE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E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5058B4" w:rsidRPr="005058B4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  <w:proofErr w:type="spellEnd"/>
          </w:p>
        </w:tc>
      </w:tr>
    </w:tbl>
    <w:p w:rsidR="00526D7D" w:rsidRPr="005058B4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21E3E" w:rsidRPr="005058B4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B4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078D3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566EF6" w:rsidRPr="0050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343" w:type="dxa"/>
          </w:tcPr>
          <w:p w:rsidR="00392D23" w:rsidRPr="005078D3" w:rsidRDefault="005078D3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78D3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  <w:r w:rsidR="005C4FF8" w:rsidRPr="005078D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392D23" w:rsidRPr="00596CC2" w:rsidRDefault="005058B4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  <w:proofErr w:type="spellEnd"/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392D23" w:rsidRPr="00596CC2" w:rsidRDefault="00770326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46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46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46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461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46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461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525F18" w:rsidRPr="00596CC2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e.g</w:t>
            </w:r>
            <w:proofErr w:type="spellEnd"/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  <w:proofErr w:type="spellEnd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elective</w:t>
            </w:r>
            <w:proofErr w:type="spellEnd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: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N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umber of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ECTS 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credits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,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Modes of instruction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/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work 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hours (lectures / seminars, laboratory classes / independent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study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)</w:t>
            </w:r>
          </w:p>
        </w:tc>
        <w:tc>
          <w:tcPr>
            <w:tcW w:w="6343" w:type="dxa"/>
          </w:tcPr>
          <w:p w:rsidR="00007E3A" w:rsidRPr="00596CC2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DC70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C7025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DC70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C7025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  <w:p w:rsidR="00007E3A" w:rsidRPr="00596CC2" w:rsidRDefault="00DC7025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Number of </w:t>
            </w:r>
            <w:r w:rsidR="00007E3A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ECTS credits:</w:t>
            </w:r>
            <w:r w:rsidR="005078D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C1585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4</w:t>
            </w:r>
          </w:p>
          <w:p w:rsidR="00E237EC" w:rsidRPr="00596CC2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centered and </w:t>
            </w:r>
            <w:proofErr w:type="spellStart"/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>interactive</w:t>
            </w:r>
            <w:proofErr w:type="spellEnd"/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FD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25FD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852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  <w:bookmarkStart w:id="0" w:name="_GoBack"/>
            <w:bookmarkEnd w:id="0"/>
          </w:p>
          <w:p w:rsidR="00705681" w:rsidRPr="00596CC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7B7658" w:rsidRPr="00596CC2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  <w:proofErr w:type="spellEnd"/>
          </w:p>
          <w:p w:rsidR="00E47EA8" w:rsidRPr="00596CC2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  <w:p w:rsidR="00F90D8F" w:rsidRPr="00596CC2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Assistant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  <w:p w:rsidR="00566EF6" w:rsidRPr="00596CC2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</w:tcPr>
          <w:p w:rsidR="00F90D8F" w:rsidRPr="00596CC2" w:rsidRDefault="008B08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50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8D3">
              <w:rPr>
                <w:rFonts w:ascii="Times New Roman" w:hAnsi="Times New Roman" w:cs="Times New Roman"/>
                <w:sz w:val="24"/>
                <w:szCs w:val="24"/>
              </w:rPr>
              <w:t>Bátyi Szilvia</w:t>
            </w:r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PhD, </w:t>
            </w:r>
            <w:proofErr w:type="spellStart"/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:rsidR="00125313" w:rsidRPr="00596CC2" w:rsidRDefault="00125313" w:rsidP="00507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96CC2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343" w:type="dxa"/>
          </w:tcPr>
          <w:p w:rsidR="00392D23" w:rsidRPr="00596CC2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596CC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596CC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F80" w:rsidRPr="00596CC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  <w:p w:rsidR="000C4600" w:rsidRPr="00596CC2" w:rsidRDefault="000C460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C4600" w:rsidRPr="00596CC2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description, </w:t>
            </w:r>
            <w:r w:rsidR="007B7658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overview, 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B011B9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Objectives </w:t>
            </w:r>
            <w:r w:rsidR="000C4600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Content, Learning outcomes</w:t>
            </w:r>
          </w:p>
          <w:p w:rsidR="00D4344A" w:rsidRPr="00596CC2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  <w:proofErr w:type="spellStart"/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D4344A" w:rsidRPr="00596CC2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Competences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43" w:type="dxa"/>
          </w:tcPr>
          <w:p w:rsidR="00A87960" w:rsidRDefault="00A87960" w:rsidP="00A8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goal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findings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lexicon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lexical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retrieval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processing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A2B6B" w:rsidRPr="00596CC2" w:rsidRDefault="005078D3" w:rsidP="00D14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 goals: </w:t>
            </w:r>
          </w:p>
          <w:p w:rsidR="00DA2B6B" w:rsidRPr="00D14156" w:rsidRDefault="004A2183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A2B6B"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rovide students with</w:t>
            </w:r>
            <w:r w:rsidR="005078D3"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sufficient information about </w:t>
            </w:r>
            <w:r w:rsidR="00A8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main topics in </w:t>
            </w:r>
            <w:proofErr w:type="spellStart"/>
            <w:r w:rsidR="00A8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Psycholinguistcs</w:t>
            </w:r>
            <w:proofErr w:type="spellEnd"/>
            <w:r w:rsidR="00DA2B6B"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2183" w:rsidRPr="00D14156" w:rsidRDefault="00A87960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students with how individuals process language in their brains/minds</w:t>
            </w:r>
            <w:r w:rsidR="004A2183"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C4FF8" w:rsidRPr="00D14156" w:rsidRDefault="005C4FF8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 students </w:t>
            </w:r>
            <w:r w:rsidR="004A2183"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analytical and </w:t>
            </w:r>
            <w:r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 thinking skills</w:t>
            </w:r>
            <w:r w:rsidR="00432C8D"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32C8D" w:rsidRPr="00596CC2" w:rsidRDefault="00432C8D" w:rsidP="00D14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D14156" w:rsidRDefault="00596CC2" w:rsidP="00A8796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</w:t>
            </w:r>
            <w:r w:rsidR="00A8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understand how language works, the underlying processes and mechanisms.</w:t>
            </w:r>
          </w:p>
          <w:p w:rsidR="00A87960" w:rsidRDefault="00A87960" w:rsidP="00A8796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to identify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language acquisition processes.</w:t>
            </w:r>
          </w:p>
          <w:p w:rsidR="00A87960" w:rsidRPr="00D14156" w:rsidRDefault="00A87960" w:rsidP="00A8796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 will be more competent communicators knowing the mechanisms of speech.</w:t>
            </w:r>
          </w:p>
          <w:p w:rsidR="00D14156" w:rsidRDefault="00D14156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FF8" w:rsidRPr="00D14156" w:rsidRDefault="005C4FF8" w:rsidP="00D14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main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errors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lexicon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lexicon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retrieval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brain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spoken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utterance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Linguistic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relativism</w:t>
            </w:r>
            <w:proofErr w:type="spellEnd"/>
          </w:p>
          <w:p w:rsidR="005C4FF8" w:rsidRPr="00A87960" w:rsidRDefault="005C4FF8" w:rsidP="00A8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0C4600" w:rsidRPr="00596CC2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</w:t>
            </w:r>
            <w:r w:rsidR="007B7658"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of </w:t>
            </w:r>
            <w:r w:rsidR="000C4600"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4344A" w:rsidRPr="00596CC2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4A" w:rsidRPr="00596CC2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934595" w:rsidRPr="00596CC2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2D5133" w:rsidRPr="00596CC2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participation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:rsidR="002D5133" w:rsidRPr="00596CC2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Detailed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explanation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an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item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concepts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detailed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item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explanation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(1–5). 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definitions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concepts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also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(1–5). </w:t>
            </w:r>
          </w:p>
          <w:p w:rsidR="00481226" w:rsidRPr="00596CC2" w:rsidRDefault="00481226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participation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includes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discussion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quality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qantity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),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attitude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attendence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you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allowed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miss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two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scheduled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lessons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semester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</w:p>
          <w:p w:rsidR="00934595" w:rsidRPr="00596CC2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:rsidR="00662234" w:rsidRPr="00596CC2" w:rsidRDefault="00662234" w:rsidP="00662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Module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theory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course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material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:rsidR="00934595" w:rsidRPr="00596CC2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20%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:rsidR="00934595" w:rsidRPr="00596CC2" w:rsidRDefault="00FA7B0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Presentation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 </w:t>
            </w:r>
          </w:p>
          <w:p w:rsidR="00FA7B08" w:rsidRPr="00596CC2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course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will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with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FA7B08" w:rsidRPr="00596CC2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50%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FA7B08" w:rsidRPr="00596CC2" w:rsidRDefault="00934595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0-59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fail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60-74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pass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75-89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good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90-100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excellent</w:t>
            </w:r>
            <w:proofErr w:type="spellEnd"/>
            <w:r w:rsidR="00FA7B08"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392D23" w:rsidRPr="00596CC2" w:rsidRDefault="00392D23" w:rsidP="0093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6671D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Policy</w:t>
            </w:r>
          </w:p>
        </w:tc>
        <w:tc>
          <w:tcPr>
            <w:tcW w:w="6343" w:type="dxa"/>
          </w:tcPr>
          <w:p w:rsidR="005C4FF8" w:rsidRPr="00596CC2" w:rsidRDefault="005C4FF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regularly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4FF8" w:rsidRPr="00596CC2" w:rsidRDefault="00C92AD4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expected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homework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independently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unless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otherwise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required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together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anything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other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group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and/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plagiarising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published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research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considered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cheating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934595" w:rsidRPr="00596CC2" w:rsidRDefault="00D14156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requ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eremnts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session.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6671D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D14156" w:rsidRPr="00D14156" w:rsidRDefault="00D14156" w:rsidP="00D14156">
            <w:pPr>
              <w:rPr>
                <w:rFonts w:ascii="Times New Roman" w:hAnsi="Times New Roman" w:cs="Times New Roman"/>
              </w:rPr>
            </w:pPr>
            <w:proofErr w:type="spellStart"/>
            <w:r w:rsidRPr="00D14156">
              <w:rPr>
                <w:rFonts w:ascii="Times New Roman" w:hAnsi="Times New Roman" w:cs="Times New Roman"/>
              </w:rPr>
              <w:t>Field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, J. (2003). </w:t>
            </w:r>
            <w:proofErr w:type="spellStart"/>
            <w:r w:rsidRPr="00D14156">
              <w:rPr>
                <w:rFonts w:ascii="Times New Roman" w:hAnsi="Times New Roman" w:cs="Times New Roman"/>
              </w:rPr>
              <w:t>Psycholinguistics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. A </w:t>
            </w:r>
            <w:proofErr w:type="spellStart"/>
            <w:r w:rsidRPr="00D14156">
              <w:rPr>
                <w:rFonts w:ascii="Times New Roman" w:hAnsi="Times New Roman" w:cs="Times New Roman"/>
              </w:rPr>
              <w:t>resource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book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for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students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. London: </w:t>
            </w:r>
            <w:proofErr w:type="spellStart"/>
            <w:r w:rsidRPr="00D14156">
              <w:rPr>
                <w:rFonts w:ascii="Times New Roman" w:hAnsi="Times New Roman" w:cs="Times New Roman"/>
              </w:rPr>
              <w:t>Routledge</w:t>
            </w:r>
            <w:proofErr w:type="spellEnd"/>
          </w:p>
          <w:p w:rsidR="00D14156" w:rsidRPr="00D14156" w:rsidRDefault="00D14156" w:rsidP="00D14156">
            <w:pPr>
              <w:rPr>
                <w:rFonts w:ascii="Times New Roman" w:hAnsi="Times New Roman" w:cs="Times New Roman"/>
              </w:rPr>
            </w:pPr>
            <w:proofErr w:type="spellStart"/>
            <w:r w:rsidRPr="00D14156">
              <w:rPr>
                <w:rFonts w:ascii="Times New Roman" w:hAnsi="Times New Roman" w:cs="Times New Roman"/>
              </w:rPr>
              <w:t>Field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, J. (2004). </w:t>
            </w:r>
            <w:proofErr w:type="spellStart"/>
            <w:r w:rsidRPr="00D14156">
              <w:rPr>
                <w:rFonts w:ascii="Times New Roman" w:hAnsi="Times New Roman" w:cs="Times New Roman"/>
              </w:rPr>
              <w:t>Psycholinguistics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14156">
              <w:rPr>
                <w:rFonts w:ascii="Times New Roman" w:hAnsi="Times New Roman" w:cs="Times New Roman"/>
              </w:rPr>
              <w:t>the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key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concepts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. </w:t>
            </w:r>
          </w:p>
          <w:p w:rsidR="00D14156" w:rsidRPr="00D14156" w:rsidRDefault="00D14156" w:rsidP="00D14156">
            <w:pPr>
              <w:rPr>
                <w:rFonts w:ascii="Times New Roman" w:hAnsi="Times New Roman" w:cs="Times New Roman"/>
              </w:rPr>
            </w:pPr>
            <w:proofErr w:type="spellStart"/>
            <w:r w:rsidRPr="00D14156">
              <w:rPr>
                <w:rFonts w:ascii="Times New Roman" w:hAnsi="Times New Roman" w:cs="Times New Roman"/>
              </w:rPr>
              <w:t>Steinberg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, D. D. (1993). An </w:t>
            </w:r>
            <w:proofErr w:type="spellStart"/>
            <w:r w:rsidRPr="00D14156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to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psycholinguistics</w:t>
            </w:r>
            <w:proofErr w:type="spellEnd"/>
            <w:r w:rsidRPr="00D14156">
              <w:rPr>
                <w:rFonts w:ascii="Times New Roman" w:hAnsi="Times New Roman" w:cs="Times New Roman"/>
              </w:rPr>
              <w:t>. London: Longman</w:t>
            </w:r>
          </w:p>
          <w:p w:rsidR="00392D23" w:rsidRPr="00596CC2" w:rsidRDefault="00392D23" w:rsidP="00A8796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6618A" w:rsidRP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6618A" w:rsidRPr="0026618A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5235D"/>
    <w:multiLevelType w:val="hybridMultilevel"/>
    <w:tmpl w:val="A4362318"/>
    <w:lvl w:ilvl="0" w:tplc="98BE3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6B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05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4F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80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AF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43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E8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6B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8A46AB"/>
    <w:multiLevelType w:val="hybridMultilevel"/>
    <w:tmpl w:val="461AD8DC"/>
    <w:lvl w:ilvl="0" w:tplc="96666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060C7"/>
    <w:multiLevelType w:val="hybridMultilevel"/>
    <w:tmpl w:val="01B6FE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8452AE"/>
    <w:multiLevelType w:val="multilevel"/>
    <w:tmpl w:val="4D90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07E3A"/>
    <w:rsid w:val="00032158"/>
    <w:rsid w:val="00032B36"/>
    <w:rsid w:val="000C4600"/>
    <w:rsid w:val="00120E7A"/>
    <w:rsid w:val="00125313"/>
    <w:rsid w:val="001425FD"/>
    <w:rsid w:val="00151474"/>
    <w:rsid w:val="001665BA"/>
    <w:rsid w:val="001E0206"/>
    <w:rsid w:val="0026618A"/>
    <w:rsid w:val="0028088A"/>
    <w:rsid w:val="00295510"/>
    <w:rsid w:val="002C40AD"/>
    <w:rsid w:val="002D5133"/>
    <w:rsid w:val="00321E3E"/>
    <w:rsid w:val="00392D23"/>
    <w:rsid w:val="003C4985"/>
    <w:rsid w:val="00402BCE"/>
    <w:rsid w:val="00432C8D"/>
    <w:rsid w:val="00461104"/>
    <w:rsid w:val="00463D88"/>
    <w:rsid w:val="00481226"/>
    <w:rsid w:val="004A2183"/>
    <w:rsid w:val="004B33F3"/>
    <w:rsid w:val="004B7818"/>
    <w:rsid w:val="004C29AD"/>
    <w:rsid w:val="004E2C2F"/>
    <w:rsid w:val="005058B4"/>
    <w:rsid w:val="005078D3"/>
    <w:rsid w:val="00525F18"/>
    <w:rsid w:val="00526D7D"/>
    <w:rsid w:val="00566EF6"/>
    <w:rsid w:val="00596CC2"/>
    <w:rsid w:val="005C4FF8"/>
    <w:rsid w:val="006618B7"/>
    <w:rsid w:val="00662234"/>
    <w:rsid w:val="006A006C"/>
    <w:rsid w:val="00705681"/>
    <w:rsid w:val="007115D7"/>
    <w:rsid w:val="00761FC8"/>
    <w:rsid w:val="0076671D"/>
    <w:rsid w:val="00770326"/>
    <w:rsid w:val="007B1F80"/>
    <w:rsid w:val="007B7658"/>
    <w:rsid w:val="007C7F65"/>
    <w:rsid w:val="007D3CC3"/>
    <w:rsid w:val="007E3FBF"/>
    <w:rsid w:val="00850C67"/>
    <w:rsid w:val="008842E1"/>
    <w:rsid w:val="00885B34"/>
    <w:rsid w:val="008A059F"/>
    <w:rsid w:val="008B08E2"/>
    <w:rsid w:val="008D19F8"/>
    <w:rsid w:val="008F1408"/>
    <w:rsid w:val="00934595"/>
    <w:rsid w:val="00994568"/>
    <w:rsid w:val="009F5451"/>
    <w:rsid w:val="00A26453"/>
    <w:rsid w:val="00A434B2"/>
    <w:rsid w:val="00A87960"/>
    <w:rsid w:val="00B011B9"/>
    <w:rsid w:val="00B46DB5"/>
    <w:rsid w:val="00B64A4D"/>
    <w:rsid w:val="00C15852"/>
    <w:rsid w:val="00C92AD4"/>
    <w:rsid w:val="00D14156"/>
    <w:rsid w:val="00D4344A"/>
    <w:rsid w:val="00DA2B6B"/>
    <w:rsid w:val="00DA3F3F"/>
    <w:rsid w:val="00DC7025"/>
    <w:rsid w:val="00DD5DFE"/>
    <w:rsid w:val="00DE18A1"/>
    <w:rsid w:val="00DF3E59"/>
    <w:rsid w:val="00E13913"/>
    <w:rsid w:val="00E237EC"/>
    <w:rsid w:val="00E41F89"/>
    <w:rsid w:val="00E47EA8"/>
    <w:rsid w:val="00F25E58"/>
    <w:rsid w:val="00F90D8F"/>
    <w:rsid w:val="00F97CF8"/>
    <w:rsid w:val="00FA7B08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28B0-2DB7-4302-B99B-37F28A46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1</cp:lastModifiedBy>
  <cp:revision>7</cp:revision>
  <dcterms:created xsi:type="dcterms:W3CDTF">2020-10-15T09:28:00Z</dcterms:created>
  <dcterms:modified xsi:type="dcterms:W3CDTF">2020-11-12T14:20:00Z</dcterms:modified>
</cp:coreProperties>
</file>