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D5" w:rsidRPr="00C702F2" w:rsidRDefault="00455BD5" w:rsidP="00455BD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</w:t>
            </w:r>
            <w:r w:rsidR="00C216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ical English Grammar: Syntax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 “Humanities” 035 “Philology” (English Language and Literature)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1301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compulsory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 w:rsidR="00C216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5942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  <w:bookmarkStart w:id="0" w:name="_GoBack"/>
            <w:bookmarkEnd w:id="0"/>
          </w:p>
          <w:p w:rsidR="00455BD5" w:rsidRPr="00C702F2" w:rsidRDefault="00455BD5" w:rsidP="005942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Independent study:</w:t>
            </w:r>
            <w:r w:rsidR="00C216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942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:rsidR="00455BD5" w:rsidRPr="00D3552E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5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Adalbert Barany, PhD.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5" w:history="1">
              <w:r w:rsidR="00C216A5" w:rsidRPr="00C83705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caroline</w:t>
              </w:r>
              <w:r w:rsidR="00C216A5" w:rsidRPr="00C83705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@kmf.uz.ua</w:t>
              </w:r>
            </w:hyperlink>
          </w:p>
          <w:p w:rsidR="00455BD5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Marta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Fábián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, senior lecturer,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fabian.marta</w:t>
            </w:r>
            <w:proofErr w:type="spellEnd"/>
            <w:r>
              <w:fldChar w:fldCharType="begin"/>
            </w:r>
            <w:r>
              <w:instrText xml:space="preserve"> HYPERLINK "mailto:vrabely.tamash@kmf.org.ua" </w:instrText>
            </w:r>
            <w:r>
              <w:fldChar w:fldCharType="separate"/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org</w:t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:rsidR="00455BD5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Katalin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Fodor,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 w:rsidRPr="00725E59">
              <w:rPr>
                <w:rFonts w:ascii="Times New Roman" w:hAnsi="Times New Roman" w:cs="Times New Roman"/>
                <w:sz w:val="24"/>
                <w:szCs w:val="24"/>
              </w:rPr>
              <w:t xml:space="preserve"> fodor</w:t>
            </w:r>
            <w:hyperlink r:id="rId6" w:history="1"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.katalin@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kmf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org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  <w:p w:rsidR="00455BD5" w:rsidRDefault="00455BD5" w:rsidP="0060055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D62E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hnatik.katalin@</w:t>
              </w:r>
              <w:r w:rsidRPr="00D62E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kmf</w:t>
              </w:r>
              <w:r w:rsidRPr="00D62E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62E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org</w:t>
              </w:r>
              <w:r w:rsidRPr="00D62E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Pr="00D62E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  <w:p w:rsidR="00455BD5" w:rsidRPr="007275E6" w:rsidRDefault="00455BD5" w:rsidP="0060055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GB"/>
              </w:rPr>
            </w:pP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</w:t>
            </w:r>
            <w:r w:rsidR="00C216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 Grammar, Morphology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grades E – A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455BD5" w:rsidRPr="00DD5828" w:rsidRDefault="00455BD5" w:rsidP="00600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597A52" w:rsidRPr="00597A52" w:rsidRDefault="00455BD5" w:rsidP="00597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Practical English Grammar </w:t>
            </w:r>
            <w:r w:rsidR="008D668F" w:rsidRPr="0059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  <w:t>course</w:t>
            </w:r>
            <w:r w:rsidR="008D668F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going to </w:t>
            </w:r>
            <w:r w:rsidR="00C216A5" w:rsidRPr="0059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  <w:t>deepen the learners’</w:t>
            </w:r>
            <w:r w:rsidR="00C216A5" w:rsidRPr="00E5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  <w:t xml:space="preserve"> ins</w:t>
            </w:r>
            <w:r w:rsidR="00C216A5" w:rsidRPr="0059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  <w:t>ight into English grammar</w:t>
            </w:r>
            <w:r w:rsidR="00597A52" w:rsidRPr="00597A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GB" w:eastAsia="hu-HU"/>
              </w:rPr>
              <w:t xml:space="preserve">, to </w:t>
            </w:r>
            <w:r w:rsidR="00597A52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equip students with knowledge about the syntactic structure of English. </w:t>
            </w:r>
            <w:r w:rsidR="008D668F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 deals with the study of the basic characteristics of English syntax</w:t>
            </w:r>
            <w:r w:rsidR="00597A52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the phrase, the sentence and the text</w:t>
            </w:r>
            <w:r w:rsidR="008D668F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Grammatical categories are discussed in relation to the forms and functions. </w:t>
            </w: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course aims at preparing undergraduate students to master the structure of the present-day English language familiarizing them with the</w:t>
            </w:r>
            <w:r w:rsid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key concepts of English Syntax</w:t>
            </w: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contemporary English usage;</w:t>
            </w:r>
            <w:r w:rsidR="00597A52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developing students’ level of proficiency of the target language with special focus on differ</w:t>
            </w:r>
            <w:r w:rsid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 areas of the English Syntax</w:t>
            </w:r>
            <w:r w:rsidR="006A09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nuances of structure and usage</w:t>
            </w:r>
            <w:r w:rsidR="006A09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(e.g. clause structure, text organisers)</w:t>
            </w:r>
            <w:r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597A52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variety of sentence structures helping students to understand and communicate better in different situat</w:t>
            </w:r>
            <w:r w:rsidR="004517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ions are</w:t>
            </w:r>
            <w:r w:rsidR="00597A52" w:rsidRPr="00597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introduced and practiced.</w:t>
            </w:r>
          </w:p>
          <w:p w:rsidR="00455BD5" w:rsidRPr="00597A52" w:rsidRDefault="00455BD5" w:rsidP="00597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also aims </w:t>
            </w:r>
            <w:r w:rsidRPr="001301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develop the logical and analytical skills in the use of language for communication. Students will be provided plenty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opportunities to practice various points of grammar in order to acquire knowledge and skills necessary in translating as well as in teaching English as a foreign language. It is intended to serve as a seminar covering the areas enlisted in the 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syllabus. </w:t>
            </w:r>
          </w:p>
          <w:p w:rsidR="00455BD5" w:rsidRDefault="00455BD5" w:rsidP="00600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outcomes:</w:t>
            </w:r>
          </w:p>
          <w:p w:rsidR="00455BD5" w:rsidRDefault="00455BD5" w:rsidP="00600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students will be able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C216A5" w:rsidRPr="008D668F" w:rsidRDefault="00C216A5" w:rsidP="008D668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n-GB" w:eastAsia="hu-HU"/>
              </w:rPr>
            </w:pPr>
            <w:r w:rsidRPr="00E5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  <w:t>to think analytically about English syntax</w:t>
            </w:r>
            <w:r w:rsidR="008D668F" w:rsidRPr="00DD0831">
              <w:rPr>
                <w:iCs/>
                <w:lang w:val="en-GB"/>
              </w:rPr>
              <w:t>;</w:t>
            </w:r>
          </w:p>
          <w:p w:rsidR="00C216A5" w:rsidRPr="008D668F" w:rsidRDefault="00C216A5" w:rsidP="008D668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E5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  <w:t>to analyse and explain features of English syntax</w:t>
            </w:r>
            <w:r w:rsidR="008D668F" w:rsidRPr="00DD0831">
              <w:rPr>
                <w:iCs/>
                <w:lang w:val="en-GB"/>
              </w:rPr>
              <w:t>;</w:t>
            </w:r>
          </w:p>
          <w:p w:rsidR="00455BD5" w:rsidRPr="00DD0831" w:rsidRDefault="00455BD5" w:rsidP="008D668F">
            <w:pPr>
              <w:pStyle w:val="Szvegtrzs"/>
              <w:numPr>
                <w:ilvl w:val="0"/>
                <w:numId w:val="1"/>
              </w:numPr>
              <w:tabs>
                <w:tab w:val="num" w:pos="1128"/>
              </w:tabs>
              <w:spacing w:after="0"/>
              <w:ind w:right="535"/>
              <w:jc w:val="both"/>
              <w:rPr>
                <w:iCs/>
                <w:lang w:val="en-GB"/>
              </w:rPr>
            </w:pPr>
            <w:r w:rsidRPr="00747C08">
              <w:rPr>
                <w:iCs/>
                <w:lang w:val="en-GB"/>
              </w:rPr>
              <w:t>to recognise, form and use the topic areas of the English</w:t>
            </w:r>
            <w:r w:rsidR="006A09C2">
              <w:rPr>
                <w:iCs/>
                <w:lang w:val="en-GB"/>
              </w:rPr>
              <w:t xml:space="preserve"> Syntax,</w:t>
            </w:r>
            <w:r>
              <w:rPr>
                <w:iCs/>
                <w:lang w:val="en-GB"/>
              </w:rPr>
              <w:t xml:space="preserve"> to </w:t>
            </w:r>
            <w:r w:rsidRPr="00DD0831">
              <w:rPr>
                <w:iCs/>
                <w:lang w:val="en-GB"/>
              </w:rPr>
              <w:t>understand central terms and concepts;</w:t>
            </w:r>
          </w:p>
          <w:p w:rsidR="00455BD5" w:rsidRDefault="00455BD5" w:rsidP="008D668F">
            <w:pPr>
              <w:pStyle w:val="Szvegtrzs"/>
              <w:numPr>
                <w:ilvl w:val="0"/>
                <w:numId w:val="1"/>
              </w:numPr>
              <w:tabs>
                <w:tab w:val="num" w:pos="1128"/>
              </w:tabs>
              <w:spacing w:after="0"/>
              <w:ind w:right="535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to develop</w:t>
            </w:r>
            <w:r w:rsidRPr="00E570F9">
              <w:rPr>
                <w:lang w:val="en-US"/>
              </w:rPr>
              <w:t xml:space="preserve"> capacity for individual work, independent learning,</w:t>
            </w:r>
            <w:r>
              <w:rPr>
                <w:lang w:val="en-US"/>
              </w:rPr>
              <w:t xml:space="preserve"> </w:t>
            </w:r>
            <w:r w:rsidRPr="00E570F9">
              <w:rPr>
                <w:lang w:val="en-US"/>
              </w:rPr>
              <w:t>organizational skills and time management</w:t>
            </w:r>
            <w:r w:rsidRPr="00747C08">
              <w:rPr>
                <w:iCs/>
                <w:lang w:val="en-GB"/>
              </w:rPr>
              <w:t>;</w:t>
            </w:r>
          </w:p>
          <w:p w:rsidR="00455BD5" w:rsidRPr="001D2167" w:rsidRDefault="00455BD5" w:rsidP="008D668F">
            <w:pPr>
              <w:pStyle w:val="Szvegtrzs"/>
              <w:tabs>
                <w:tab w:val="num" w:pos="1128"/>
              </w:tabs>
              <w:spacing w:after="0"/>
              <w:ind w:left="360" w:right="535"/>
              <w:jc w:val="both"/>
              <w:rPr>
                <w:iCs/>
                <w:lang w:val="en-GB"/>
              </w:rPr>
            </w:pPr>
          </w:p>
          <w:p w:rsidR="00455BD5" w:rsidRPr="00C702F2" w:rsidRDefault="00455BD5" w:rsidP="00600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:rsidR="00455BD5" w:rsidRPr="00620283" w:rsidRDefault="006A09C2" w:rsidP="00C21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English Phrase</w:t>
            </w:r>
            <w:r w:rsidR="00455BD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</w:t>
            </w:r>
          </w:p>
          <w:p w:rsidR="00455BD5" w:rsidRPr="006A09C2" w:rsidRDefault="006A09C2" w:rsidP="00C21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SimSun" w:hAnsi="Times New Roman" w:cs="Times New Roman"/>
                <w:sz w:val="24"/>
                <w:lang w:val="en-GB"/>
              </w:rPr>
              <w:t>The Sentence</w:t>
            </w:r>
          </w:p>
          <w:p w:rsidR="006A09C2" w:rsidRPr="00620283" w:rsidRDefault="006A09C2" w:rsidP="00C21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SimSun" w:hAnsi="Times New Roman" w:cs="Times New Roman"/>
                <w:sz w:val="24"/>
                <w:lang w:val="en-GB"/>
              </w:rPr>
              <w:t>The text: text organizers, cohesion and coherence.</w:t>
            </w:r>
          </w:p>
          <w:p w:rsidR="00455BD5" w:rsidRPr="006A09C2" w:rsidRDefault="00455BD5" w:rsidP="0060055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Seminar: explanation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terms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, defin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ing concepts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, completing practical tasks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Evaluation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is on a five-tiered scale (1–5).</w:t>
            </w:r>
          </w:p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he grade for active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participation includes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discussion of the grammar rules and their correct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usage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attitude</w:t>
            </w:r>
            <w:proofErr w:type="gramEnd"/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and attendance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are allowed to miss two scheduled lessons over the semester). </w:t>
            </w:r>
          </w:p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evaluation of seminar test comprises 10% of the total mark.</w:t>
            </w:r>
          </w:p>
          <w:p w:rsidR="00455BD5" w:rsidRPr="00C702F2" w:rsidRDefault="00455BD5" w:rsidP="0060055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comprises 20% of the total mark.</w:t>
            </w:r>
          </w:p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 an oral exam.</w:t>
            </w:r>
          </w:p>
          <w:p w:rsidR="00455BD5" w:rsidRPr="00C702F2" w:rsidRDefault="00455BD5" w:rsidP="006005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are required to 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ttend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 regularly and they are expected to be active participants of seminars. 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ntly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 Working together for anything other than group work and/or plagiarizing published research is considered cheating.</w:t>
            </w:r>
          </w:p>
          <w:p w:rsidR="00455BD5" w:rsidRPr="00C702F2" w:rsidRDefault="00455BD5" w:rsidP="006005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455BD5" w:rsidRPr="00C702F2" w:rsidTr="0060055E">
        <w:tc>
          <w:tcPr>
            <w:tcW w:w="3150" w:type="dxa"/>
            <w:shd w:val="clear" w:color="auto" w:fill="D9D9D9" w:themeFill="background1" w:themeFillShade="D9"/>
          </w:tcPr>
          <w:p w:rsidR="00455BD5" w:rsidRPr="00C702F2" w:rsidRDefault="00455BD5" w:rsidP="00600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455BD5" w:rsidRPr="00C163B1" w:rsidRDefault="00455BD5" w:rsidP="006005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Foley, M., Hall, D.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My Grammar Lab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Advanced. Pearson Education Limited, Harlow.</w:t>
            </w:r>
          </w:p>
          <w:p w:rsidR="00455BD5" w:rsidRPr="00C163B1" w:rsidRDefault="00455BD5" w:rsidP="006005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Karaban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V.I.,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Chernovaty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L. M. (eds.) (2006)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Practical Grammar of English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. Nova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Knyha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Vinnitca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:rsidR="00455BD5" w:rsidRPr="0094252F" w:rsidRDefault="00455BD5" w:rsidP="0060055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4252F">
              <w:rPr>
                <w:rFonts w:ascii="Times New Roman" w:hAnsi="Times New Roman" w:cs="Times New Roman"/>
                <w:sz w:val="24"/>
                <w:lang w:val="en-GB"/>
              </w:rPr>
              <w:t xml:space="preserve">Swan, M., Walter, C. (2011) </w:t>
            </w:r>
            <w:r w:rsidRPr="0094252F">
              <w:rPr>
                <w:rFonts w:ascii="Times New Roman" w:hAnsi="Times New Roman" w:cs="Times New Roman"/>
                <w:i/>
                <w:sz w:val="24"/>
                <w:lang w:val="en-GB"/>
              </w:rPr>
              <w:t xml:space="preserve">Oxford English Grammar Course. </w:t>
            </w:r>
            <w:r w:rsidRPr="0094252F">
              <w:rPr>
                <w:rFonts w:ascii="Times New Roman" w:hAnsi="Times New Roman" w:cs="Times New Roman"/>
                <w:sz w:val="24"/>
                <w:lang w:val="en-GB"/>
              </w:rPr>
              <w:t xml:space="preserve"> Advanced. OUP, Oxford.</w:t>
            </w:r>
          </w:p>
          <w:p w:rsidR="00455BD5" w:rsidRDefault="00455BD5" w:rsidP="0060055E">
            <w:pPr>
              <w:ind w:left="360" w:hanging="360"/>
              <w:jc w:val="both"/>
              <w:rPr>
                <w:sz w:val="24"/>
              </w:rPr>
            </w:pP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Vince, M. (1998, 20009)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First Certificate Language Practice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,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 xml:space="preserve"> Advanced Language Practice</w:t>
            </w:r>
            <w:r>
              <w:rPr>
                <w:rFonts w:ascii="Times New Roman" w:hAnsi="Times New Roman" w:cs="Times New Roman"/>
                <w:i/>
                <w:sz w:val="24"/>
                <w:lang w:val="en-GB"/>
              </w:rPr>
              <w:t>.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 Macmillan Publishers Limited</w:t>
            </w:r>
            <w:r w:rsidRPr="00C163B1">
              <w:rPr>
                <w:rFonts w:ascii="Times New Roman" w:hAnsi="Times New Roman" w:cs="Times New Roman"/>
                <w:sz w:val="24"/>
              </w:rPr>
              <w:t>.</w:t>
            </w:r>
          </w:p>
          <w:p w:rsidR="00455BD5" w:rsidRPr="004B6600" w:rsidRDefault="00594258" w:rsidP="0060055E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sz w:val="24"/>
              </w:rPr>
            </w:pPr>
            <w:hyperlink r:id="rId8" w:history="1">
              <w:r w:rsidR="00455BD5" w:rsidRPr="004B6600">
                <w:rPr>
                  <w:rStyle w:val="Hiperhivatkozs"/>
                </w:rPr>
                <w:t>www.bbc.co.uk/worldservice/learnenglish/index.shtml</w:t>
              </w:r>
            </w:hyperlink>
          </w:p>
          <w:p w:rsidR="00455BD5" w:rsidRPr="004B6600" w:rsidRDefault="00594258" w:rsidP="0060055E">
            <w:pPr>
              <w:rPr>
                <w:sz w:val="24"/>
              </w:rPr>
            </w:pPr>
            <w:hyperlink r:id="rId9" w:history="1">
              <w:r w:rsidR="00455BD5" w:rsidRPr="004B6600">
                <w:rPr>
                  <w:rStyle w:val="Hiperhivatkozs"/>
                </w:rPr>
                <w:t>http://www.free-english.com/english/Home.aspx</w:t>
              </w:r>
            </w:hyperlink>
          </w:p>
          <w:p w:rsidR="00455BD5" w:rsidRPr="004B6600" w:rsidRDefault="00594258" w:rsidP="0060055E">
            <w:pPr>
              <w:rPr>
                <w:sz w:val="24"/>
              </w:rPr>
            </w:pPr>
            <w:hyperlink r:id="rId10" w:history="1">
              <w:r w:rsidR="00455BD5" w:rsidRPr="004B6600">
                <w:rPr>
                  <w:rStyle w:val="Hiperhivatkozs"/>
                </w:rPr>
                <w:t>http://www.perfect-english-grammar.com</w:t>
              </w:r>
            </w:hyperlink>
            <w:r w:rsidR="00455BD5" w:rsidRPr="004B6600">
              <w:rPr>
                <w:sz w:val="24"/>
              </w:rPr>
              <w:t xml:space="preserve"> </w:t>
            </w:r>
          </w:p>
          <w:p w:rsidR="00455BD5" w:rsidRPr="004B6600" w:rsidRDefault="00594258" w:rsidP="0060055E">
            <w:pPr>
              <w:rPr>
                <w:sz w:val="24"/>
              </w:rPr>
            </w:pPr>
            <w:hyperlink r:id="rId11" w:history="1">
              <w:r w:rsidR="00455BD5" w:rsidRPr="000336B5">
                <w:rPr>
                  <w:rStyle w:val="Hiperhivatkozs"/>
                </w:rPr>
                <w:t>http://www.edunet.com/english/gramRar/toc.html</w:t>
              </w:r>
            </w:hyperlink>
          </w:p>
          <w:p w:rsidR="00455BD5" w:rsidRPr="00C163B1" w:rsidRDefault="00455BD5" w:rsidP="0060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BD5" w:rsidRDefault="00455BD5" w:rsidP="00455BD5"/>
    <w:p w:rsidR="002D4536" w:rsidRDefault="00594258"/>
    <w:sectPr w:rsidR="002D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E7"/>
    <w:multiLevelType w:val="multilevel"/>
    <w:tmpl w:val="9B18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86EE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E423EF"/>
    <w:multiLevelType w:val="hybridMultilevel"/>
    <w:tmpl w:val="4058E47A"/>
    <w:lvl w:ilvl="0" w:tplc="C7C681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D5"/>
    <w:rsid w:val="00015BEF"/>
    <w:rsid w:val="00430ACD"/>
    <w:rsid w:val="004517F8"/>
    <w:rsid w:val="00455BD5"/>
    <w:rsid w:val="00594258"/>
    <w:rsid w:val="00597A52"/>
    <w:rsid w:val="006A09C2"/>
    <w:rsid w:val="008D668F"/>
    <w:rsid w:val="00C2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B12"/>
  <w15:docId w15:val="{B98D9C11-85B2-4926-A494-1C585785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5BD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5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55BD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55BD5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455BD5"/>
  </w:style>
  <w:style w:type="paragraph" w:styleId="Szvegtrzs">
    <w:name w:val="Body Text"/>
    <w:basedOn w:val="Norml"/>
    <w:link w:val="SzvegtrzsChar"/>
    <w:rsid w:val="00455B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hu-HU"/>
    </w:rPr>
  </w:style>
  <w:style w:type="character" w:customStyle="1" w:styleId="SzvegtrzsChar">
    <w:name w:val="Szövegtörzs Char"/>
    <w:basedOn w:val="Bekezdsalapbettpusa"/>
    <w:link w:val="Szvegtrzs"/>
    <w:rsid w:val="00455BD5"/>
    <w:rPr>
      <w:rFonts w:ascii="Times New Roman" w:eastAsia="Times New Roman" w:hAnsi="Times New Roman" w:cs="Times New Roman"/>
      <w:sz w:val="24"/>
      <w:szCs w:val="24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english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natik.katalin@kmf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katalin@kmf.org.ua" TargetMode="External"/><Relationship Id="rId11" Type="http://schemas.openxmlformats.org/officeDocument/2006/relationships/hyperlink" Target="http://www.edunet.com/english/gramRar/toc.html" TargetMode="External"/><Relationship Id="rId5" Type="http://schemas.openxmlformats.org/officeDocument/2006/relationships/hyperlink" Target="mailto:caroline@kmf.uz.ua" TargetMode="External"/><Relationship Id="rId10" Type="http://schemas.openxmlformats.org/officeDocument/2006/relationships/hyperlink" Target="http://www.perfect-english-gram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-english.com/english/Home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628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fh</cp:lastModifiedBy>
  <cp:revision>3</cp:revision>
  <dcterms:created xsi:type="dcterms:W3CDTF">2021-11-16T05:30:00Z</dcterms:created>
  <dcterms:modified xsi:type="dcterms:W3CDTF">2021-11-26T17:56:00Z</dcterms:modified>
</cp:coreProperties>
</file>