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B1B" w:rsidRDefault="00A43356">
      <w:pPr>
        <w:pStyle w:val="Szvegtrzs"/>
        <w:spacing w:before="67"/>
        <w:ind w:left="3086"/>
      </w:pPr>
      <w:r>
        <w:t>II. Rákóci Ferenc Kárpátaljai Magyar Főiskola</w:t>
      </w:r>
    </w:p>
    <w:p w:rsidR="00FA6B1B" w:rsidRDefault="00A43356">
      <w:pPr>
        <w:pStyle w:val="Szvegtrzs"/>
        <w:spacing w:before="182"/>
        <w:ind w:left="2375" w:right="2021"/>
        <w:jc w:val="center"/>
      </w:pPr>
      <w:r>
        <w:t>Закарпатський угорський інститут ім. Ференца Ракоці ІІ</w:t>
      </w:r>
    </w:p>
    <w:p w:rsidR="00FA6B1B" w:rsidRDefault="00FA6B1B">
      <w:pPr>
        <w:spacing w:before="11"/>
        <w:rPr>
          <w:b/>
          <w:sz w:val="15"/>
        </w:rPr>
      </w:pPr>
    </w:p>
    <w:tbl>
      <w:tblPr>
        <w:tblStyle w:val="TableNormal"/>
        <w:tblW w:w="0" w:type="auto"/>
        <w:tblInd w:w="9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8"/>
        <w:gridCol w:w="1343"/>
        <w:gridCol w:w="1558"/>
        <w:gridCol w:w="1856"/>
        <w:gridCol w:w="1758"/>
        <w:gridCol w:w="1443"/>
      </w:tblGrid>
      <w:tr w:rsidR="00FA6B1B">
        <w:trPr>
          <w:trHeight w:val="1454"/>
        </w:trPr>
        <w:tc>
          <w:tcPr>
            <w:tcW w:w="1618" w:type="dxa"/>
          </w:tcPr>
          <w:p w:rsidR="00FA6B1B" w:rsidRDefault="00A43356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Képzési szint</w:t>
            </w:r>
          </w:p>
          <w:p w:rsidR="00FA6B1B" w:rsidRDefault="00FA6B1B">
            <w:pPr>
              <w:pStyle w:val="TableParagraph"/>
              <w:ind w:left="0"/>
              <w:rPr>
                <w:b/>
                <w:sz w:val="24"/>
              </w:rPr>
            </w:pPr>
          </w:p>
          <w:p w:rsidR="00FA6B1B" w:rsidRDefault="00A43356">
            <w:pPr>
              <w:pStyle w:val="TableParagraph"/>
              <w:ind w:left="110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Ступінь вищої освіти</w:t>
            </w:r>
          </w:p>
        </w:tc>
        <w:tc>
          <w:tcPr>
            <w:tcW w:w="1343" w:type="dxa"/>
          </w:tcPr>
          <w:p w:rsidR="00FA6B1B" w:rsidRDefault="00A43356">
            <w:pPr>
              <w:pStyle w:val="TableParagraph"/>
              <w:spacing w:line="472" w:lineRule="auto"/>
              <w:ind w:left="215" w:right="115" w:hanging="70"/>
              <w:rPr>
                <w:sz w:val="24"/>
              </w:rPr>
            </w:pPr>
            <w:r>
              <w:rPr>
                <w:sz w:val="24"/>
              </w:rPr>
              <w:t>alapképzés бакалавр</w:t>
            </w:r>
          </w:p>
        </w:tc>
        <w:tc>
          <w:tcPr>
            <w:tcW w:w="1558" w:type="dxa"/>
          </w:tcPr>
          <w:p w:rsidR="00FA6B1B" w:rsidRDefault="00A43356">
            <w:pPr>
              <w:pStyle w:val="TableParagraph"/>
              <w:spacing w:line="275" w:lineRule="exact"/>
              <w:ind w:left="363"/>
              <w:rPr>
                <w:b/>
                <w:sz w:val="24"/>
              </w:rPr>
            </w:pPr>
            <w:r>
              <w:rPr>
                <w:b/>
                <w:sz w:val="24"/>
              </w:rPr>
              <w:t>Tagozat</w:t>
            </w:r>
          </w:p>
          <w:p w:rsidR="00FA6B1B" w:rsidRDefault="00FA6B1B">
            <w:pPr>
              <w:pStyle w:val="TableParagraph"/>
              <w:ind w:left="0"/>
              <w:rPr>
                <w:b/>
                <w:sz w:val="24"/>
              </w:rPr>
            </w:pPr>
          </w:p>
          <w:p w:rsidR="00FA6B1B" w:rsidRDefault="00A43356">
            <w:pPr>
              <w:pStyle w:val="TableParagraph"/>
              <w:ind w:left="252" w:right="226" w:firstLine="151"/>
              <w:rPr>
                <w:b/>
                <w:sz w:val="24"/>
              </w:rPr>
            </w:pPr>
            <w:r>
              <w:rPr>
                <w:b/>
                <w:sz w:val="24"/>
              </w:rPr>
              <w:t>Форма навчання</w:t>
            </w:r>
          </w:p>
        </w:tc>
        <w:tc>
          <w:tcPr>
            <w:tcW w:w="1856" w:type="dxa"/>
          </w:tcPr>
          <w:p w:rsidR="00FA6B1B" w:rsidRDefault="00A43356">
            <w:pPr>
              <w:pStyle w:val="TableParagraph"/>
              <w:spacing w:line="480" w:lineRule="auto"/>
              <w:ind w:left="257" w:right="81" w:hanging="152"/>
              <w:rPr>
                <w:sz w:val="24"/>
              </w:rPr>
            </w:pPr>
            <w:r>
              <w:rPr>
                <w:sz w:val="24"/>
              </w:rPr>
              <w:t>nappali/levelezői денна/заочна</w:t>
            </w:r>
          </w:p>
        </w:tc>
        <w:tc>
          <w:tcPr>
            <w:tcW w:w="1758" w:type="dxa"/>
          </w:tcPr>
          <w:p w:rsidR="00FA6B1B" w:rsidRDefault="00A43356">
            <w:pPr>
              <w:pStyle w:val="TableParagraph"/>
              <w:spacing w:line="275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Tanév/félév</w:t>
            </w:r>
          </w:p>
          <w:p w:rsidR="00FA6B1B" w:rsidRDefault="00FA6B1B">
            <w:pPr>
              <w:pStyle w:val="TableParagraph"/>
              <w:ind w:left="0"/>
              <w:rPr>
                <w:b/>
                <w:sz w:val="24"/>
              </w:rPr>
            </w:pPr>
          </w:p>
          <w:p w:rsidR="00FA6B1B" w:rsidRDefault="00A43356">
            <w:pPr>
              <w:pStyle w:val="TableParagraph"/>
              <w:ind w:left="254" w:right="168" w:hanging="63"/>
              <w:rPr>
                <w:b/>
                <w:sz w:val="24"/>
              </w:rPr>
            </w:pPr>
            <w:r>
              <w:rPr>
                <w:b/>
                <w:sz w:val="24"/>
              </w:rPr>
              <w:t>Навчальний рік/семестр</w:t>
            </w:r>
          </w:p>
        </w:tc>
        <w:tc>
          <w:tcPr>
            <w:tcW w:w="1443" w:type="dxa"/>
          </w:tcPr>
          <w:p w:rsidR="00FA6B1B" w:rsidRPr="001F6D67" w:rsidRDefault="00A43356">
            <w:pPr>
              <w:pStyle w:val="TableParagraph"/>
              <w:spacing w:line="271" w:lineRule="exact"/>
              <w:ind w:left="185" w:right="18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202</w:t>
            </w:r>
            <w:r w:rsidR="001F6D67"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/202</w:t>
            </w:r>
            <w:r w:rsidR="001F6D67">
              <w:rPr>
                <w:sz w:val="24"/>
                <w:lang w:val="en-US"/>
              </w:rPr>
              <w:t>2</w:t>
            </w:r>
          </w:p>
          <w:p w:rsidR="00FA6B1B" w:rsidRDefault="00FA6B1B">
            <w:pPr>
              <w:pStyle w:val="TableParagraph"/>
              <w:ind w:left="0"/>
              <w:rPr>
                <w:b/>
                <w:sz w:val="24"/>
              </w:rPr>
            </w:pPr>
          </w:p>
          <w:p w:rsidR="00FA6B1B" w:rsidRDefault="00A43356">
            <w:pPr>
              <w:pStyle w:val="TableParagraph"/>
              <w:ind w:left="183" w:right="180"/>
              <w:jc w:val="center"/>
              <w:rPr>
                <w:sz w:val="24"/>
              </w:rPr>
            </w:pPr>
            <w:r>
              <w:rPr>
                <w:sz w:val="24"/>
              </w:rPr>
              <w:t>III/6</w:t>
            </w:r>
          </w:p>
        </w:tc>
      </w:tr>
    </w:tbl>
    <w:p w:rsidR="00FA6B1B" w:rsidRDefault="00FA6B1B">
      <w:pPr>
        <w:rPr>
          <w:b/>
          <w:sz w:val="26"/>
        </w:rPr>
      </w:pPr>
    </w:p>
    <w:p w:rsidR="00FA6B1B" w:rsidRDefault="00A43356">
      <w:pPr>
        <w:pStyle w:val="Szvegtrzs"/>
        <w:spacing w:before="156" w:line="398" w:lineRule="auto"/>
        <w:ind w:left="4752" w:right="4393"/>
        <w:jc w:val="center"/>
      </w:pPr>
      <w:r>
        <w:t>Tantárgyleírás Силабус</w:t>
      </w:r>
    </w:p>
    <w:p w:rsidR="00FA6B1B" w:rsidRDefault="00FA6B1B">
      <w:pPr>
        <w:rPr>
          <w:b/>
          <w:sz w:val="20"/>
        </w:rPr>
      </w:pPr>
    </w:p>
    <w:p w:rsidR="00FA6B1B" w:rsidRDefault="00FA6B1B">
      <w:pPr>
        <w:rPr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2"/>
        <w:gridCol w:w="7053"/>
      </w:tblGrid>
      <w:tr w:rsidR="00FA6B1B">
        <w:trPr>
          <w:trHeight w:val="1104"/>
        </w:trPr>
        <w:tc>
          <w:tcPr>
            <w:tcW w:w="3152" w:type="dxa"/>
            <w:shd w:val="clear" w:color="auto" w:fill="D9D9D9"/>
          </w:tcPr>
          <w:p w:rsidR="00FA6B1B" w:rsidRDefault="00A43356">
            <w:pPr>
              <w:pStyle w:val="TableParagraph"/>
              <w:spacing w:line="27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 tantárgy címe</w:t>
            </w:r>
          </w:p>
          <w:p w:rsidR="00FA6B1B" w:rsidRDefault="00FA6B1B">
            <w:pPr>
              <w:pStyle w:val="TableParagraph"/>
              <w:ind w:left="0"/>
              <w:rPr>
                <w:b/>
                <w:sz w:val="24"/>
              </w:rPr>
            </w:pPr>
          </w:p>
          <w:p w:rsidR="00FA6B1B" w:rsidRDefault="00A43356">
            <w:pPr>
              <w:pStyle w:val="TableParagraph"/>
              <w:spacing w:line="270" w:lineRule="atLeast"/>
              <w:ind w:left="110" w:right="1069"/>
              <w:rPr>
                <w:b/>
                <w:sz w:val="24"/>
              </w:rPr>
            </w:pPr>
            <w:r>
              <w:rPr>
                <w:b/>
                <w:sz w:val="24"/>
              </w:rPr>
              <w:t>Назва навчальної дисципліни</w:t>
            </w:r>
          </w:p>
        </w:tc>
        <w:tc>
          <w:tcPr>
            <w:tcW w:w="7053" w:type="dxa"/>
          </w:tcPr>
          <w:p w:rsidR="00FA6B1B" w:rsidRDefault="00A4335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 világirodalom története. A 19. század második felének világirodalma</w:t>
            </w:r>
          </w:p>
          <w:p w:rsidR="00FA6B1B" w:rsidRDefault="00FA6B1B">
            <w:pPr>
              <w:pStyle w:val="TableParagraph"/>
              <w:ind w:left="0"/>
              <w:rPr>
                <w:b/>
                <w:sz w:val="24"/>
              </w:rPr>
            </w:pPr>
          </w:p>
          <w:p w:rsidR="00FA6B1B" w:rsidRDefault="00A43356">
            <w:pPr>
              <w:pStyle w:val="TableParagraph"/>
            </w:pPr>
            <w:r>
              <w:rPr>
                <w:sz w:val="24"/>
              </w:rPr>
              <w:t xml:space="preserve">Історія зарубіжної літератури. </w:t>
            </w:r>
            <w:r>
              <w:t>Література 2 половини 19 століття</w:t>
            </w:r>
          </w:p>
        </w:tc>
      </w:tr>
      <w:tr w:rsidR="00FA6B1B">
        <w:trPr>
          <w:trHeight w:val="1204"/>
        </w:trPr>
        <w:tc>
          <w:tcPr>
            <w:tcW w:w="3152" w:type="dxa"/>
            <w:shd w:val="clear" w:color="auto" w:fill="D9D9D9"/>
          </w:tcPr>
          <w:p w:rsidR="00FA6B1B" w:rsidRDefault="00A43356">
            <w:pPr>
              <w:pStyle w:val="TableParagraph"/>
              <w:spacing w:line="480" w:lineRule="auto"/>
              <w:ind w:left="110" w:right="2070"/>
              <w:rPr>
                <w:b/>
                <w:sz w:val="24"/>
              </w:rPr>
            </w:pPr>
            <w:r>
              <w:rPr>
                <w:b/>
                <w:sz w:val="24"/>
              </w:rPr>
              <w:t>Tanszék Кафедра</w:t>
            </w:r>
          </w:p>
        </w:tc>
        <w:tc>
          <w:tcPr>
            <w:tcW w:w="7053" w:type="dxa"/>
          </w:tcPr>
          <w:p w:rsidR="00FA6B1B" w:rsidRDefault="00A43356">
            <w:pPr>
              <w:pStyle w:val="TableParagraph"/>
              <w:spacing w:line="439" w:lineRule="auto"/>
              <w:ind w:right="5044"/>
              <w:rPr>
                <w:sz w:val="24"/>
              </w:rPr>
            </w:pPr>
            <w:r>
              <w:rPr>
                <w:sz w:val="24"/>
              </w:rPr>
              <w:t>Filológia Tanszék Кафедра філології</w:t>
            </w:r>
          </w:p>
        </w:tc>
      </w:tr>
      <w:tr w:rsidR="00FA6B1B">
        <w:trPr>
          <w:trHeight w:val="1886"/>
        </w:trPr>
        <w:tc>
          <w:tcPr>
            <w:tcW w:w="3152" w:type="dxa"/>
            <w:shd w:val="clear" w:color="auto" w:fill="D9D9D9"/>
          </w:tcPr>
          <w:p w:rsidR="00FA6B1B" w:rsidRDefault="00A43356">
            <w:pPr>
              <w:pStyle w:val="TableParagraph"/>
              <w:spacing w:line="480" w:lineRule="auto"/>
              <w:ind w:left="110" w:right="1038"/>
              <w:rPr>
                <w:b/>
                <w:sz w:val="24"/>
              </w:rPr>
            </w:pPr>
            <w:r>
              <w:rPr>
                <w:b/>
                <w:sz w:val="24"/>
              </w:rPr>
              <w:t>Képzési program Освітня програма</w:t>
            </w:r>
          </w:p>
        </w:tc>
        <w:tc>
          <w:tcPr>
            <w:tcW w:w="7053" w:type="dxa"/>
          </w:tcPr>
          <w:p w:rsidR="00FA6B1B" w:rsidRDefault="00A43356">
            <w:pPr>
              <w:pStyle w:val="TableParagraph"/>
              <w:ind w:right="2102"/>
              <w:rPr>
                <w:sz w:val="24"/>
              </w:rPr>
            </w:pPr>
            <w:r>
              <w:rPr>
                <w:sz w:val="24"/>
              </w:rPr>
              <w:t>014 Középfokú oktatás Magyar nyelv és irodalom 014 Középfokú oktatás Ukrán nyelv és irodalom 014 Középfokú oktatás Angol nyelv és irodalom</w:t>
            </w:r>
          </w:p>
          <w:p w:rsidR="00FA6B1B" w:rsidRDefault="00A43356">
            <w:pPr>
              <w:pStyle w:val="TableParagraph"/>
              <w:spacing w:before="225" w:line="270" w:lineRule="atLeast"/>
              <w:ind w:right="1905"/>
              <w:rPr>
                <w:sz w:val="24"/>
              </w:rPr>
            </w:pPr>
            <w:r>
              <w:rPr>
                <w:sz w:val="24"/>
              </w:rPr>
              <w:t xml:space="preserve">014 Середня освіта (Мова і література угорська) 014 </w:t>
            </w:r>
            <w:r>
              <w:t xml:space="preserve">Середня освіта (Українська мова та література) 014 </w:t>
            </w:r>
            <w:r>
              <w:rPr>
                <w:sz w:val="24"/>
              </w:rPr>
              <w:t xml:space="preserve">Середня освіта (Мова і література </w:t>
            </w:r>
            <w:r>
              <w:t>англійська</w:t>
            </w:r>
            <w:r>
              <w:rPr>
                <w:sz w:val="24"/>
              </w:rPr>
              <w:t>)</w:t>
            </w:r>
          </w:p>
        </w:tc>
      </w:tr>
      <w:tr w:rsidR="00FA6B1B">
        <w:trPr>
          <w:trHeight w:val="3581"/>
        </w:trPr>
        <w:tc>
          <w:tcPr>
            <w:tcW w:w="3152" w:type="dxa"/>
            <w:shd w:val="clear" w:color="auto" w:fill="D9D9D9"/>
          </w:tcPr>
          <w:p w:rsidR="00FA6B1B" w:rsidRDefault="00A43356">
            <w:pPr>
              <w:pStyle w:val="TableParagraph"/>
              <w:ind w:left="110" w:right="639"/>
              <w:rPr>
                <w:b/>
                <w:sz w:val="24"/>
              </w:rPr>
            </w:pPr>
            <w:r>
              <w:rPr>
                <w:b/>
                <w:sz w:val="24"/>
              </w:rPr>
              <w:t>A tantárgy típusa, kreditértéke, óraszáma</w:t>
            </w:r>
          </w:p>
          <w:p w:rsidR="00FA6B1B" w:rsidRDefault="00A43356">
            <w:pPr>
              <w:pStyle w:val="TableParagraph"/>
              <w:ind w:left="110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(előadás/szeminárium/önálló munka)</w:t>
            </w:r>
          </w:p>
          <w:p w:rsidR="00FA6B1B" w:rsidRDefault="00FA6B1B">
            <w:pPr>
              <w:pStyle w:val="TableParagraph"/>
              <w:ind w:left="0"/>
              <w:rPr>
                <w:b/>
                <w:sz w:val="26"/>
              </w:rPr>
            </w:pPr>
          </w:p>
          <w:p w:rsidR="00FA6B1B" w:rsidRDefault="00FA6B1B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FA6B1B" w:rsidRDefault="00A43356">
            <w:pPr>
              <w:pStyle w:val="TableParagraph"/>
              <w:ind w:left="110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Тип дисципліни, кількість кредитів та годин</w:t>
            </w:r>
          </w:p>
          <w:p w:rsidR="00FA6B1B" w:rsidRDefault="00A43356">
            <w:pPr>
              <w:pStyle w:val="TableParagraph"/>
              <w:spacing w:before="1"/>
              <w:ind w:left="110" w:right="880"/>
              <w:rPr>
                <w:b/>
                <w:sz w:val="24"/>
              </w:rPr>
            </w:pPr>
            <w:r>
              <w:rPr>
                <w:b/>
                <w:sz w:val="24"/>
              </w:rPr>
              <w:t>(лекції/семінарські, лабораторні</w:t>
            </w:r>
          </w:p>
          <w:p w:rsidR="00FA6B1B" w:rsidRDefault="00A43356">
            <w:pPr>
              <w:pStyle w:val="TableParagraph"/>
              <w:ind w:left="110" w:right="897"/>
              <w:rPr>
                <w:b/>
                <w:sz w:val="24"/>
              </w:rPr>
            </w:pPr>
            <w:r>
              <w:rPr>
                <w:b/>
                <w:sz w:val="24"/>
              </w:rPr>
              <w:t>заняття/самостійна робота)</w:t>
            </w:r>
          </w:p>
        </w:tc>
        <w:tc>
          <w:tcPr>
            <w:tcW w:w="7053" w:type="dxa"/>
          </w:tcPr>
          <w:p w:rsidR="00FA6B1B" w:rsidRPr="001F6D67" w:rsidRDefault="00A43356">
            <w:pPr>
              <w:pStyle w:val="TableParagraph"/>
              <w:ind w:right="2729"/>
              <w:rPr>
                <w:b/>
                <w:sz w:val="24"/>
              </w:rPr>
            </w:pPr>
            <w:r>
              <w:rPr>
                <w:sz w:val="24"/>
              </w:rPr>
              <w:t xml:space="preserve">Típus (kötelező vagy választható): kötelező Kreditérték: </w:t>
            </w:r>
            <w:r w:rsidR="001F6D67" w:rsidRPr="001F6D67">
              <w:rPr>
                <w:b/>
                <w:sz w:val="24"/>
              </w:rPr>
              <w:t>5</w:t>
            </w:r>
          </w:p>
          <w:p w:rsidR="00FA6B1B" w:rsidRPr="001F6D67" w:rsidRDefault="00A43356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 xml:space="preserve">Előadás: </w:t>
            </w:r>
            <w:r w:rsidR="001F6D67" w:rsidRPr="001F6D67">
              <w:rPr>
                <w:b/>
                <w:sz w:val="24"/>
              </w:rPr>
              <w:t>30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Szeminárium/gyakorlat: </w:t>
            </w:r>
            <w:r w:rsidR="001F6D67" w:rsidRPr="001F6D67">
              <w:rPr>
                <w:b/>
                <w:sz w:val="24"/>
              </w:rPr>
              <w:t>40</w:t>
            </w:r>
          </w:p>
          <w:p w:rsidR="00FA6B1B" w:rsidRPr="001F6D67" w:rsidRDefault="00A43356">
            <w:pPr>
              <w:pStyle w:val="TableParagraph"/>
              <w:ind w:right="4608"/>
              <w:rPr>
                <w:b/>
                <w:sz w:val="24"/>
              </w:rPr>
            </w:pPr>
            <w:r>
              <w:rPr>
                <w:sz w:val="24"/>
              </w:rPr>
              <w:t xml:space="preserve">Laboratóriumi munka: - Önálló munka: </w:t>
            </w:r>
            <w:r w:rsidR="001F6D67" w:rsidRPr="001F6D67">
              <w:rPr>
                <w:b/>
                <w:sz w:val="24"/>
              </w:rPr>
              <w:t>80</w:t>
            </w:r>
          </w:p>
          <w:p w:rsidR="00FA6B1B" w:rsidRDefault="00FA6B1B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FA6B1B" w:rsidRPr="001F6D67" w:rsidRDefault="00A43356">
            <w:pPr>
              <w:pStyle w:val="TableParagraph"/>
              <w:ind w:right="1109"/>
              <w:rPr>
                <w:b/>
                <w:sz w:val="24"/>
              </w:rPr>
            </w:pPr>
            <w:r>
              <w:rPr>
                <w:sz w:val="24"/>
              </w:rPr>
              <w:t xml:space="preserve">Тип дисципліни (обов’язкова чи вибіркова): обов’язкова Kількість кредитів: </w:t>
            </w:r>
            <w:r w:rsidR="001F6D67" w:rsidRPr="001F6D67">
              <w:rPr>
                <w:b/>
                <w:sz w:val="24"/>
              </w:rPr>
              <w:t>5</w:t>
            </w:r>
          </w:p>
          <w:p w:rsidR="00FA6B1B" w:rsidRPr="001F6D67" w:rsidRDefault="00A43356">
            <w:pPr>
              <w:pStyle w:val="TableParagraph"/>
              <w:spacing w:before="1"/>
              <w:rPr>
                <w:b/>
                <w:sz w:val="24"/>
                <w:lang w:val="ru-RU"/>
              </w:rPr>
            </w:pPr>
            <w:r>
              <w:rPr>
                <w:sz w:val="24"/>
              </w:rPr>
              <w:t xml:space="preserve">Лекції: </w:t>
            </w:r>
            <w:r w:rsidR="001F6D67" w:rsidRPr="001F6D67">
              <w:rPr>
                <w:b/>
                <w:sz w:val="24"/>
                <w:lang w:val="ru-RU"/>
              </w:rPr>
              <w:t>30</w:t>
            </w:r>
          </w:p>
          <w:p w:rsidR="00FA6B1B" w:rsidRPr="001F6D67" w:rsidRDefault="00A43356" w:rsidP="001F6D67">
            <w:pPr>
              <w:pStyle w:val="TableParagraph"/>
              <w:ind w:right="3414"/>
              <w:rPr>
                <w:b/>
                <w:sz w:val="24"/>
                <w:lang w:val="ru-RU"/>
              </w:rPr>
            </w:pPr>
            <w:r>
              <w:rPr>
                <w:sz w:val="24"/>
              </w:rPr>
              <w:t xml:space="preserve">Семінарські/практичні заняття: </w:t>
            </w:r>
            <w:r w:rsidR="001F6D67" w:rsidRPr="001F6D67">
              <w:rPr>
                <w:b/>
                <w:sz w:val="24"/>
                <w:lang w:val="ru-RU"/>
              </w:rPr>
              <w:t>40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Лабораторні заняття: - Самостійна робота:</w:t>
            </w:r>
            <w:r>
              <w:rPr>
                <w:spacing w:val="-2"/>
                <w:sz w:val="24"/>
              </w:rPr>
              <w:t xml:space="preserve"> </w:t>
            </w:r>
            <w:r w:rsidR="001F6D67" w:rsidRPr="001F6D67">
              <w:rPr>
                <w:b/>
                <w:sz w:val="24"/>
                <w:lang w:val="ru-RU"/>
              </w:rPr>
              <w:t>80</w:t>
            </w:r>
            <w:bookmarkStart w:id="0" w:name="_GoBack"/>
            <w:bookmarkEnd w:id="0"/>
          </w:p>
        </w:tc>
      </w:tr>
      <w:tr w:rsidR="00FA6B1B">
        <w:trPr>
          <w:trHeight w:val="2760"/>
        </w:trPr>
        <w:tc>
          <w:tcPr>
            <w:tcW w:w="3152" w:type="dxa"/>
            <w:shd w:val="clear" w:color="auto" w:fill="D9D9D9"/>
          </w:tcPr>
          <w:p w:rsidR="00FA6B1B" w:rsidRDefault="00A43356">
            <w:pPr>
              <w:pStyle w:val="TableParagraph"/>
              <w:ind w:left="110" w:right="179"/>
              <w:rPr>
                <w:b/>
                <w:sz w:val="24"/>
              </w:rPr>
            </w:pPr>
            <w:r>
              <w:rPr>
                <w:b/>
                <w:sz w:val="24"/>
              </w:rPr>
              <w:t>Tárgyfelelős oktató(k) (név, tudományos fokozat, tudományos cím, e-mail</w:t>
            </w:r>
          </w:p>
          <w:p w:rsidR="00FA6B1B" w:rsidRDefault="00A433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cím)</w:t>
            </w:r>
          </w:p>
          <w:p w:rsidR="00FA6B1B" w:rsidRDefault="00FA6B1B">
            <w:pPr>
              <w:pStyle w:val="TableParagraph"/>
              <w:ind w:left="0"/>
              <w:rPr>
                <w:b/>
                <w:sz w:val="26"/>
              </w:rPr>
            </w:pPr>
          </w:p>
          <w:p w:rsidR="00FA6B1B" w:rsidRDefault="00FA6B1B">
            <w:pPr>
              <w:pStyle w:val="TableParagraph"/>
              <w:ind w:left="0"/>
              <w:rPr>
                <w:b/>
                <w:sz w:val="26"/>
              </w:rPr>
            </w:pPr>
          </w:p>
          <w:p w:rsidR="00FA6B1B" w:rsidRDefault="00FA6B1B">
            <w:pPr>
              <w:pStyle w:val="TableParagraph"/>
              <w:ind w:left="0"/>
              <w:rPr>
                <w:b/>
                <w:sz w:val="26"/>
              </w:rPr>
            </w:pPr>
          </w:p>
          <w:p w:rsidR="00FA6B1B" w:rsidRDefault="00A43356">
            <w:pPr>
              <w:pStyle w:val="TableParagraph"/>
              <w:spacing w:before="206" w:line="270" w:lineRule="atLeast"/>
              <w:ind w:left="110" w:right="818"/>
              <w:rPr>
                <w:b/>
                <w:sz w:val="24"/>
              </w:rPr>
            </w:pPr>
            <w:r>
              <w:rPr>
                <w:b/>
                <w:sz w:val="24"/>
              </w:rPr>
              <w:t>Викладач(і) відповідальний(і) за</w:t>
            </w:r>
          </w:p>
        </w:tc>
        <w:tc>
          <w:tcPr>
            <w:tcW w:w="7053" w:type="dxa"/>
          </w:tcPr>
          <w:p w:rsidR="00FA6B1B" w:rsidRDefault="00A43356">
            <w:pPr>
              <w:pStyle w:val="TableParagraph"/>
              <w:ind w:right="1489"/>
            </w:pPr>
            <w:r>
              <w:t xml:space="preserve">Csonka Tetjana, a filológiai tudományok kandidátusa, docens </w:t>
            </w:r>
            <w:r>
              <w:fldChar w:fldCharType="begin"/>
            </w:r>
            <w:r>
              <w:instrText xml:space="preserve"> HYPERLINK "mailto:chonka.tetyana@kmf.org.ua" \h </w:instrText>
            </w:r>
            <w:r>
              <w:fldChar w:fldCharType="separate"/>
            </w:r>
            <w:r>
              <w:rPr>
                <w:color w:val="0462C1"/>
                <w:u w:val="single" w:color="0462C1"/>
              </w:rPr>
              <w:t>chonka.tetyana@kmf.org.ua</w:t>
            </w:r>
            <w:r>
              <w:rPr>
                <w:color w:val="0462C1"/>
                <w:u w:val="single" w:color="0462C1"/>
              </w:rPr>
              <w:fldChar w:fldCharType="end"/>
            </w:r>
          </w:p>
          <w:p w:rsidR="00FA6B1B" w:rsidRDefault="00A43356">
            <w:pPr>
              <w:pStyle w:val="TableParagraph"/>
              <w:ind w:right="3646"/>
            </w:pPr>
            <w:r>
              <w:t xml:space="preserve">Dr. habil. Beregszászi Anikó, docens </w:t>
            </w:r>
            <w:r>
              <w:fldChar w:fldCharType="begin"/>
            </w:r>
            <w:r>
              <w:instrText xml:space="preserve"> HYPERLINK "mailto:beregszaszi.aniko@kmf.org.ua" \h </w:instrText>
            </w:r>
            <w:r>
              <w:fldChar w:fldCharType="separate"/>
            </w:r>
            <w:r>
              <w:rPr>
                <w:color w:val="000080"/>
                <w:u w:val="single" w:color="000080"/>
              </w:rPr>
              <w:t>beregszaszi.aniko@kmf.org.ua</w:t>
            </w:r>
            <w:r>
              <w:rPr>
                <w:color w:val="000080"/>
                <w:u w:val="single" w:color="000080"/>
              </w:rPr>
              <w:fldChar w:fldCharType="end"/>
            </w:r>
          </w:p>
          <w:p w:rsidR="00FA6B1B" w:rsidRDefault="00A43356">
            <w:pPr>
              <w:pStyle w:val="TableParagraph"/>
              <w:ind w:right="4714"/>
            </w:pPr>
            <w:r>
              <w:t xml:space="preserve">Dr. Kész Margit, docens </w:t>
            </w:r>
            <w:r>
              <w:fldChar w:fldCharType="begin"/>
            </w:r>
            <w:r>
              <w:instrText xml:space="preserve"> HYPERLINK "mailto:kesz.margit@kmf.org.ua" \h </w:instrText>
            </w:r>
            <w:r>
              <w:fldChar w:fldCharType="separate"/>
            </w:r>
            <w:r>
              <w:rPr>
                <w:color w:val="0462C1"/>
                <w:sz w:val="20"/>
                <w:u w:val="single" w:color="0462C1"/>
              </w:rPr>
              <w:t>kesz.margit@kmf.org.ua</w:t>
            </w:r>
            <w:r>
              <w:rPr>
                <w:color w:val="0462C1"/>
                <w:sz w:val="20"/>
                <w:u w:val="single" w:color="0462C1"/>
              </w:rPr>
              <w:fldChar w:fldCharType="end"/>
            </w:r>
            <w:r>
              <w:rPr>
                <w:color w:val="0462C1"/>
                <w:sz w:val="20"/>
              </w:rPr>
              <w:t xml:space="preserve"> </w:t>
            </w:r>
            <w:r>
              <w:t xml:space="preserve">Mónus Dóra, tanársegéd </w:t>
            </w:r>
            <w:r>
              <w:fldChar w:fldCharType="begin"/>
            </w:r>
            <w:r>
              <w:instrText xml:space="preserve"> HYPERLINK "mailto:monus.dora@kmf.org.ua" \h </w:instrText>
            </w:r>
            <w:r>
              <w:fldChar w:fldCharType="separate"/>
            </w:r>
            <w:r>
              <w:rPr>
                <w:color w:val="0462C1"/>
                <w:u w:val="single" w:color="0462C1"/>
              </w:rPr>
              <w:t>monus.dora@kmf.org.ua</w:t>
            </w:r>
            <w:r>
              <w:rPr>
                <w:color w:val="0462C1"/>
                <w:u w:val="single" w:color="0462C1"/>
              </w:rPr>
              <w:fldChar w:fldCharType="end"/>
            </w:r>
          </w:p>
          <w:p w:rsidR="00FA6B1B" w:rsidRDefault="00FA6B1B">
            <w:pPr>
              <w:pStyle w:val="TableParagraph"/>
              <w:ind w:left="0"/>
              <w:rPr>
                <w:b/>
                <w:sz w:val="24"/>
              </w:rPr>
            </w:pPr>
          </w:p>
          <w:p w:rsidR="00FA6B1B" w:rsidRDefault="00FA6B1B">
            <w:pPr>
              <w:pStyle w:val="TableParagraph"/>
              <w:spacing w:before="4"/>
              <w:ind w:left="0"/>
              <w:rPr>
                <w:b/>
                <w:sz w:val="19"/>
              </w:rPr>
            </w:pPr>
          </w:p>
          <w:p w:rsidR="00FA6B1B" w:rsidRDefault="00A43356">
            <w:pPr>
              <w:pStyle w:val="TableParagraph"/>
              <w:spacing w:line="240" w:lineRule="exact"/>
            </w:pPr>
            <w:r>
              <w:t>Чонка Тетяна Степанівна, к.ф.н., в.о. доц.</w:t>
            </w:r>
          </w:p>
        </w:tc>
      </w:tr>
    </w:tbl>
    <w:p w:rsidR="00FA6B1B" w:rsidRDefault="00FA6B1B">
      <w:pPr>
        <w:spacing w:line="240" w:lineRule="exact"/>
        <w:sectPr w:rsidR="00FA6B1B">
          <w:type w:val="continuous"/>
          <w:pgSz w:w="11910" w:h="16840"/>
          <w:pgMar w:top="480" w:right="800" w:bottom="280" w:left="440" w:header="708" w:footer="708" w:gutter="0"/>
          <w:cols w:space="708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2"/>
        <w:gridCol w:w="7053"/>
      </w:tblGrid>
      <w:tr w:rsidR="00FA6B1B">
        <w:trPr>
          <w:trHeight w:val="1749"/>
        </w:trPr>
        <w:tc>
          <w:tcPr>
            <w:tcW w:w="3152" w:type="dxa"/>
            <w:shd w:val="clear" w:color="auto" w:fill="D9D9D9"/>
          </w:tcPr>
          <w:p w:rsidR="00FA6B1B" w:rsidRDefault="00A43356">
            <w:pPr>
              <w:pStyle w:val="TableParagraph"/>
              <w:ind w:left="110" w:right="41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викладання навчальної дисципліни (імена,</w:t>
            </w:r>
          </w:p>
          <w:p w:rsidR="00FA6B1B" w:rsidRDefault="00A43356">
            <w:pPr>
              <w:pStyle w:val="TableParagraph"/>
              <w:ind w:left="110" w:right="179"/>
              <w:rPr>
                <w:b/>
                <w:sz w:val="24"/>
              </w:rPr>
            </w:pPr>
            <w:r>
              <w:rPr>
                <w:b/>
                <w:sz w:val="24"/>
              </w:rPr>
              <w:t>прізвища, наукові ступені і звання, адреса електронної пошти викладача/ів)</w:t>
            </w:r>
          </w:p>
        </w:tc>
        <w:tc>
          <w:tcPr>
            <w:tcW w:w="7053" w:type="dxa"/>
          </w:tcPr>
          <w:p w:rsidR="00FA6B1B" w:rsidRDefault="001F6D67">
            <w:pPr>
              <w:pStyle w:val="TableParagraph"/>
              <w:spacing w:line="247" w:lineRule="exact"/>
            </w:pPr>
            <w:hyperlink r:id="rId5">
              <w:r w:rsidR="00A43356">
                <w:rPr>
                  <w:color w:val="0462C1"/>
                  <w:u w:val="single" w:color="0462C1"/>
                </w:rPr>
                <w:t>chonka.tetyana@kmf.org.ua</w:t>
              </w:r>
            </w:hyperlink>
          </w:p>
          <w:p w:rsidR="00FA6B1B" w:rsidRDefault="00A43356">
            <w:pPr>
              <w:pStyle w:val="TableParagraph"/>
              <w:spacing w:before="1"/>
              <w:ind w:right="2102"/>
            </w:pPr>
            <w:r>
              <w:t xml:space="preserve">Берегсасі Аніко Ф., доктор габіліт.доцент </w:t>
            </w:r>
            <w:r>
              <w:fldChar w:fldCharType="begin"/>
            </w:r>
            <w:r>
              <w:instrText xml:space="preserve"> HYPERLINK "mailto:beregszaszi.aniko@kmf.org.ua" \h </w:instrText>
            </w:r>
            <w:r>
              <w:fldChar w:fldCharType="separate"/>
            </w:r>
            <w:r>
              <w:rPr>
                <w:color w:val="000080"/>
                <w:u w:val="single" w:color="000080"/>
              </w:rPr>
              <w:t>beregszaszi.aniko@kmf.org.ua</w:t>
            </w:r>
            <w:r>
              <w:rPr>
                <w:color w:val="000080"/>
                <w:u w:val="single" w:color="000080"/>
              </w:rPr>
              <w:fldChar w:fldCharType="end"/>
            </w:r>
          </w:p>
          <w:p w:rsidR="00FA6B1B" w:rsidRDefault="00A43356">
            <w:pPr>
              <w:pStyle w:val="TableParagraph"/>
              <w:spacing w:before="1"/>
            </w:pPr>
            <w:r>
              <w:rPr>
                <w:sz w:val="20"/>
              </w:rPr>
              <w:t xml:space="preserve">Кейс Маргарита Ю. </w:t>
            </w:r>
            <w:r>
              <w:t>(к.ф.н.), доцент</w:t>
            </w:r>
          </w:p>
          <w:p w:rsidR="00FA6B1B" w:rsidRDefault="001F6D67">
            <w:pPr>
              <w:pStyle w:val="TableParagraph"/>
              <w:spacing w:before="1"/>
              <w:ind w:right="4599"/>
            </w:pPr>
            <w:hyperlink r:id="rId6">
              <w:r w:rsidR="00A43356">
                <w:rPr>
                  <w:color w:val="0462C1"/>
                  <w:sz w:val="20"/>
                  <w:u w:val="single" w:color="0462C1"/>
                </w:rPr>
                <w:t>kesz.margit@kmf.org.ua</w:t>
              </w:r>
            </w:hyperlink>
            <w:r w:rsidR="00A43356">
              <w:rPr>
                <w:color w:val="0462C1"/>
                <w:sz w:val="20"/>
              </w:rPr>
              <w:t xml:space="preserve"> </w:t>
            </w:r>
            <w:r w:rsidR="00A43356">
              <w:rPr>
                <w:sz w:val="20"/>
              </w:rPr>
              <w:t xml:space="preserve">Мовнуш Дора Ш. </w:t>
            </w:r>
            <w:r w:rsidR="00A43356">
              <w:t>стажист</w:t>
            </w:r>
          </w:p>
          <w:p w:rsidR="00FA6B1B" w:rsidRDefault="001F6D67">
            <w:pPr>
              <w:pStyle w:val="TableParagraph"/>
              <w:spacing w:line="238" w:lineRule="exact"/>
            </w:pPr>
            <w:hyperlink r:id="rId7">
              <w:r w:rsidR="00A43356">
                <w:rPr>
                  <w:color w:val="0462C1"/>
                  <w:u w:val="single" w:color="0462C1"/>
                </w:rPr>
                <w:t>monus.dora@kmf.org.ua</w:t>
              </w:r>
            </w:hyperlink>
          </w:p>
        </w:tc>
      </w:tr>
      <w:tr w:rsidR="00FA6B1B">
        <w:trPr>
          <w:trHeight w:val="2529"/>
        </w:trPr>
        <w:tc>
          <w:tcPr>
            <w:tcW w:w="3152" w:type="dxa"/>
            <w:shd w:val="clear" w:color="auto" w:fill="D9D9D9"/>
          </w:tcPr>
          <w:p w:rsidR="00FA6B1B" w:rsidRDefault="00A43356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 tantárgy előkövetelményei</w:t>
            </w:r>
          </w:p>
          <w:p w:rsidR="00FA6B1B" w:rsidRDefault="00FA6B1B">
            <w:pPr>
              <w:pStyle w:val="TableParagraph"/>
              <w:ind w:left="0"/>
              <w:rPr>
                <w:b/>
                <w:sz w:val="26"/>
              </w:rPr>
            </w:pPr>
          </w:p>
          <w:p w:rsidR="00FA6B1B" w:rsidRDefault="00FA6B1B">
            <w:pPr>
              <w:pStyle w:val="TableParagraph"/>
              <w:ind w:left="0"/>
              <w:rPr>
                <w:b/>
              </w:rPr>
            </w:pPr>
          </w:p>
          <w:p w:rsidR="00FA6B1B" w:rsidRDefault="00A43356">
            <w:pPr>
              <w:pStyle w:val="TableParagraph"/>
              <w:ind w:left="110" w:right="230"/>
              <w:rPr>
                <w:b/>
                <w:sz w:val="24"/>
              </w:rPr>
            </w:pPr>
            <w:r>
              <w:rPr>
                <w:b/>
                <w:sz w:val="24"/>
              </w:rPr>
              <w:t>Пререквізити навчальної дисципліни</w:t>
            </w:r>
          </w:p>
        </w:tc>
        <w:tc>
          <w:tcPr>
            <w:tcW w:w="7053" w:type="dxa"/>
          </w:tcPr>
          <w:p w:rsidR="00FA6B1B" w:rsidRDefault="00A43356">
            <w:pPr>
              <w:pStyle w:val="TableParagraph"/>
              <w:ind w:right="96"/>
              <w:jc w:val="both"/>
            </w:pPr>
            <w:r>
              <w:t>A tantárgy felvételének előkövetelménye sikeres vizsga vagy szigorlat a következő</w:t>
            </w:r>
            <w:r>
              <w:rPr>
                <w:spacing w:val="-11"/>
              </w:rPr>
              <w:t xml:space="preserve"> </w:t>
            </w:r>
            <w:r>
              <w:t>tantárgyakból:</w:t>
            </w:r>
            <w:r>
              <w:rPr>
                <w:spacing w:val="-9"/>
              </w:rPr>
              <w:t xml:space="preserve"> </w:t>
            </w:r>
            <w:r>
              <w:t>Bevezetés</w:t>
            </w:r>
            <w:r>
              <w:rPr>
                <w:spacing w:val="-10"/>
              </w:rPr>
              <w:t xml:space="preserve"> </w:t>
            </w:r>
            <w:r>
              <w:t>az</w:t>
            </w:r>
            <w:r>
              <w:rPr>
                <w:spacing w:val="-12"/>
              </w:rPr>
              <w:t xml:space="preserve"> </w:t>
            </w:r>
            <w:r>
              <w:t>irodalomtudományba,</w:t>
            </w:r>
            <w:r>
              <w:rPr>
                <w:spacing w:val="-10"/>
              </w:rPr>
              <w:t xml:space="preserve"> </w:t>
            </w:r>
            <w:r>
              <w:t>Antik</w:t>
            </w:r>
            <w:r>
              <w:rPr>
                <w:spacing w:val="-13"/>
              </w:rPr>
              <w:t xml:space="preserve"> </w:t>
            </w:r>
            <w:r>
              <w:t>irodalom, A középkor világirodalma, A reneszánsz és a barokk kor irodalma, A felvilágosodás és a romantika</w:t>
            </w:r>
            <w:r>
              <w:rPr>
                <w:spacing w:val="-5"/>
              </w:rPr>
              <w:t xml:space="preserve"> </w:t>
            </w:r>
            <w:r>
              <w:t>irodalma.</w:t>
            </w:r>
          </w:p>
          <w:p w:rsidR="00FA6B1B" w:rsidRDefault="00FA6B1B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FA6B1B" w:rsidRDefault="00A43356">
            <w:pPr>
              <w:pStyle w:val="TableParagraph"/>
              <w:ind w:right="93"/>
              <w:jc w:val="both"/>
            </w:pPr>
            <w:r>
              <w:t>Запропонована навчальна дисципліна є логічним продовженням курсів бакалаврського (першого) рівня вищої освіти: “Вступ до літературознавства”,</w:t>
            </w:r>
            <w:r>
              <w:rPr>
                <w:spacing w:val="-15"/>
              </w:rPr>
              <w:t xml:space="preserve"> </w:t>
            </w:r>
            <w:r>
              <w:t>“Антична</w:t>
            </w:r>
            <w:r>
              <w:rPr>
                <w:spacing w:val="-16"/>
              </w:rPr>
              <w:t xml:space="preserve"> </w:t>
            </w:r>
            <w:r>
              <w:t>література”,</w:t>
            </w:r>
            <w:r>
              <w:rPr>
                <w:spacing w:val="-16"/>
              </w:rPr>
              <w:t xml:space="preserve"> </w:t>
            </w:r>
            <w:r>
              <w:t>“Література</w:t>
            </w:r>
            <w:r>
              <w:rPr>
                <w:spacing w:val="-15"/>
              </w:rPr>
              <w:t xml:space="preserve"> </w:t>
            </w:r>
            <w:r>
              <w:t>Середньовіччя”, “Література</w:t>
            </w:r>
            <w:r>
              <w:rPr>
                <w:spacing w:val="15"/>
              </w:rPr>
              <w:t xml:space="preserve"> </w:t>
            </w:r>
            <w:r>
              <w:t>Відродження</w:t>
            </w:r>
            <w:r>
              <w:rPr>
                <w:spacing w:val="15"/>
              </w:rPr>
              <w:t xml:space="preserve"> </w:t>
            </w:r>
            <w:r>
              <w:t>та</w:t>
            </w:r>
            <w:r>
              <w:rPr>
                <w:spacing w:val="15"/>
              </w:rPr>
              <w:t xml:space="preserve"> </w:t>
            </w:r>
            <w:r>
              <w:t>Бароко”,</w:t>
            </w:r>
            <w:r>
              <w:rPr>
                <w:spacing w:val="13"/>
              </w:rPr>
              <w:t xml:space="preserve"> </w:t>
            </w:r>
            <w:r>
              <w:t>“Література</w:t>
            </w:r>
            <w:r>
              <w:rPr>
                <w:spacing w:val="15"/>
              </w:rPr>
              <w:t xml:space="preserve"> </w:t>
            </w:r>
            <w:r>
              <w:t>Просвітництва</w:t>
            </w:r>
            <w:r>
              <w:rPr>
                <w:spacing w:val="16"/>
              </w:rPr>
              <w:t xml:space="preserve"> </w:t>
            </w:r>
            <w:r>
              <w:t>та</w:t>
            </w:r>
          </w:p>
          <w:p w:rsidR="00FA6B1B" w:rsidRDefault="00A43356">
            <w:pPr>
              <w:pStyle w:val="TableParagraph"/>
              <w:spacing w:before="1" w:line="238" w:lineRule="exact"/>
            </w:pPr>
            <w:r>
              <w:t>Романтизму”</w:t>
            </w:r>
          </w:p>
        </w:tc>
      </w:tr>
      <w:tr w:rsidR="00FA6B1B">
        <w:trPr>
          <w:trHeight w:val="10488"/>
        </w:trPr>
        <w:tc>
          <w:tcPr>
            <w:tcW w:w="3152" w:type="dxa"/>
            <w:shd w:val="clear" w:color="auto" w:fill="D9D9D9"/>
          </w:tcPr>
          <w:p w:rsidR="00FA6B1B" w:rsidRDefault="00A43356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 tantárgy általános</w:t>
            </w:r>
          </w:p>
          <w:p w:rsidR="00FA6B1B" w:rsidRDefault="00A43356">
            <w:pPr>
              <w:pStyle w:val="TableParagraph"/>
              <w:ind w:left="110"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>ismertetése, célja, várható eredményei, főbb témakörei</w:t>
            </w:r>
          </w:p>
        </w:tc>
        <w:tc>
          <w:tcPr>
            <w:tcW w:w="7053" w:type="dxa"/>
          </w:tcPr>
          <w:p w:rsidR="00FA6B1B" w:rsidRDefault="00A43356">
            <w:pPr>
              <w:pStyle w:val="TableParagraph"/>
              <w:spacing w:line="250" w:lineRule="exact"/>
              <w:jc w:val="both"/>
              <w:rPr>
                <w:b/>
              </w:rPr>
            </w:pPr>
            <w:r>
              <w:rPr>
                <w:b/>
              </w:rPr>
              <w:t>A tantárgy célja:</w:t>
            </w:r>
          </w:p>
          <w:p w:rsidR="00FA6B1B" w:rsidRDefault="00A43356">
            <w:pPr>
              <w:pStyle w:val="TableParagraph"/>
              <w:ind w:right="94"/>
              <w:jc w:val="both"/>
              <w:rPr>
                <w:b/>
              </w:rPr>
            </w:pPr>
            <w:r>
              <w:t>A 19. század második felének világirodalma tantárgy célja, hogy megismertesse a hallgatókat a klasszikus modernség, a realizmus, a naturalizmus jellemzőivel, a jelentős irodalmi és művészeti irányzatok alakulásával,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reprezentáns</w:t>
            </w:r>
            <w:r>
              <w:rPr>
                <w:spacing w:val="-11"/>
              </w:rPr>
              <w:t xml:space="preserve"> </w:t>
            </w:r>
            <w:r>
              <w:t>alkotóművészek</w:t>
            </w:r>
            <w:r>
              <w:rPr>
                <w:spacing w:val="-11"/>
              </w:rPr>
              <w:t xml:space="preserve"> </w:t>
            </w:r>
            <w:r>
              <w:t>élettörténetével,</w:t>
            </w:r>
            <w:r>
              <w:rPr>
                <w:spacing w:val="-10"/>
              </w:rPr>
              <w:t xml:space="preserve"> </w:t>
            </w:r>
            <w:r>
              <w:t xml:space="preserve">munkásságával. </w:t>
            </w:r>
            <w:r>
              <w:rPr>
                <w:b/>
              </w:rPr>
              <w:t>A tantárgy fő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feladata:</w:t>
            </w:r>
          </w:p>
          <w:p w:rsidR="00FA6B1B" w:rsidRDefault="00A43356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  <w:tab w:val="left" w:pos="904"/>
                <w:tab w:val="left" w:pos="1609"/>
                <w:tab w:val="left" w:pos="2609"/>
                <w:tab w:val="left" w:pos="3599"/>
                <w:tab w:val="left" w:pos="4897"/>
                <w:tab w:val="left" w:pos="5928"/>
              </w:tabs>
              <w:spacing w:line="256" w:lineRule="auto"/>
              <w:ind w:right="100"/>
            </w:pPr>
            <w:r>
              <w:t>az</w:t>
            </w:r>
            <w:r>
              <w:tab/>
              <w:t>korra</w:t>
            </w:r>
            <w:r>
              <w:tab/>
              <w:t>jellemző</w:t>
            </w:r>
            <w:r>
              <w:tab/>
              <w:t>irodalmi</w:t>
            </w:r>
            <w:r>
              <w:tab/>
              <w:t>alapformák,</w:t>
            </w:r>
            <w:r>
              <w:tab/>
              <w:t>műfajok,</w:t>
            </w:r>
            <w:r>
              <w:tab/>
            </w:r>
            <w:r>
              <w:rPr>
                <w:spacing w:val="-3"/>
              </w:rPr>
              <w:t xml:space="preserve">motívumok </w:t>
            </w:r>
            <w:r>
              <w:t>elsajátíttatása</w:t>
            </w:r>
          </w:p>
          <w:p w:rsidR="00FA6B1B" w:rsidRDefault="00A43356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before="4"/>
            </w:pPr>
            <w:r>
              <w:t>az irodalmi alapműveltség</w:t>
            </w:r>
            <w:r>
              <w:rPr>
                <w:spacing w:val="-4"/>
              </w:rPr>
              <w:t xml:space="preserve"> </w:t>
            </w:r>
            <w:r>
              <w:t>építése</w:t>
            </w:r>
          </w:p>
          <w:p w:rsidR="00FA6B1B" w:rsidRDefault="00A43356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before="20"/>
            </w:pPr>
            <w:r>
              <w:t>elméleti jártasság</w:t>
            </w:r>
            <w:r>
              <w:rPr>
                <w:spacing w:val="-6"/>
              </w:rPr>
              <w:t xml:space="preserve"> </w:t>
            </w:r>
            <w:r>
              <w:t>kialakítása</w:t>
            </w:r>
          </w:p>
          <w:p w:rsidR="00FA6B1B" w:rsidRDefault="00A43356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before="19"/>
            </w:pPr>
            <w:r>
              <w:t>professzionális olvasóvá</w:t>
            </w:r>
            <w:r>
              <w:rPr>
                <w:spacing w:val="-1"/>
              </w:rPr>
              <w:t xml:space="preserve"> </w:t>
            </w:r>
            <w:r>
              <w:t>nevelés</w:t>
            </w:r>
          </w:p>
          <w:p w:rsidR="00FA6B1B" w:rsidRDefault="00A43356">
            <w:pPr>
              <w:pStyle w:val="TableParagraph"/>
              <w:spacing w:before="184" w:line="275" w:lineRule="exact"/>
              <w:jc w:val="both"/>
              <w:rPr>
                <w:b/>
                <w:sz w:val="24"/>
              </w:rPr>
            </w:pPr>
            <w:r>
              <w:rPr>
                <w:b/>
              </w:rPr>
              <w:t>Kialakítandó kompetenciák</w:t>
            </w:r>
            <w:r>
              <w:rPr>
                <w:b/>
                <w:sz w:val="24"/>
              </w:rPr>
              <w:t>:</w:t>
            </w:r>
          </w:p>
          <w:p w:rsidR="00FA6B1B" w:rsidRDefault="00A43356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line="259" w:lineRule="auto"/>
              <w:ind w:right="102"/>
              <w:jc w:val="both"/>
            </w:pPr>
            <w:r>
              <w:t>a kor szellemi folyamatainak kialakulását és működését segítő jelenségek komplex megértését eredményező kompetenciák</w:t>
            </w:r>
            <w:r>
              <w:rPr>
                <w:spacing w:val="-6"/>
              </w:rPr>
              <w:t xml:space="preserve"> </w:t>
            </w:r>
            <w:r>
              <w:t>fejlesztése</w:t>
            </w:r>
          </w:p>
          <w:p w:rsidR="00FA6B1B" w:rsidRDefault="00A43356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line="259" w:lineRule="auto"/>
              <w:ind w:right="99"/>
              <w:jc w:val="both"/>
            </w:pPr>
            <w:r>
              <w:t>reprezentáns alkotóművészek élettörténetének és munkásságának megismerése,</w:t>
            </w:r>
            <w:r>
              <w:rPr>
                <w:spacing w:val="-10"/>
              </w:rPr>
              <w:t xml:space="preserve"> </w:t>
            </w:r>
            <w:r>
              <w:t>az</w:t>
            </w:r>
            <w:r>
              <w:rPr>
                <w:spacing w:val="-11"/>
              </w:rPr>
              <w:t xml:space="preserve"> </w:t>
            </w:r>
            <w:r>
              <w:t>önálló</w:t>
            </w:r>
            <w:r>
              <w:rPr>
                <w:spacing w:val="-10"/>
              </w:rPr>
              <w:t xml:space="preserve"> </w:t>
            </w:r>
            <w:r>
              <w:t>kritikai</w:t>
            </w:r>
            <w:r>
              <w:rPr>
                <w:spacing w:val="-8"/>
              </w:rPr>
              <w:t xml:space="preserve"> </w:t>
            </w:r>
            <w:r>
              <w:t>gondolkodás,</w:t>
            </w:r>
            <w:r>
              <w:rPr>
                <w:spacing w:val="-10"/>
              </w:rPr>
              <w:t xml:space="preserve"> </w:t>
            </w:r>
            <w:r>
              <w:t>az</w:t>
            </w:r>
            <w:r>
              <w:rPr>
                <w:spacing w:val="-11"/>
              </w:rPr>
              <w:t xml:space="preserve"> </w:t>
            </w:r>
            <w:r>
              <w:t>értelemképzési</w:t>
            </w:r>
            <w:r>
              <w:rPr>
                <w:spacing w:val="-9"/>
              </w:rPr>
              <w:t xml:space="preserve"> </w:t>
            </w:r>
            <w:r>
              <w:t>stratégiák képességének fejlesztése</w:t>
            </w:r>
            <w:r>
              <w:rPr>
                <w:spacing w:val="-6"/>
              </w:rPr>
              <w:t xml:space="preserve"> </w:t>
            </w:r>
            <w:r>
              <w:t>révén</w:t>
            </w:r>
          </w:p>
          <w:p w:rsidR="00FA6B1B" w:rsidRDefault="00A43356">
            <w:pPr>
              <w:pStyle w:val="TableParagraph"/>
              <w:numPr>
                <w:ilvl w:val="0"/>
                <w:numId w:val="2"/>
              </w:numPr>
              <w:tabs>
                <w:tab w:val="left" w:pos="524"/>
              </w:tabs>
              <w:spacing w:line="259" w:lineRule="auto"/>
              <w:ind w:right="95"/>
              <w:jc w:val="both"/>
            </w:pPr>
            <w:r>
              <w:tab/>
              <w:t>az irodalmi szövegek korszerű elemzése, értelmezése a megfelelő szakterminológia elméleti ismerete és adekvát kompetenciáinak használata</w:t>
            </w:r>
            <w:r>
              <w:rPr>
                <w:spacing w:val="-2"/>
              </w:rPr>
              <w:t xml:space="preserve"> </w:t>
            </w:r>
            <w:r>
              <w:t>révén</w:t>
            </w:r>
          </w:p>
          <w:p w:rsidR="00FA6B1B" w:rsidRDefault="00A43356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line="259" w:lineRule="auto"/>
              <w:ind w:right="99"/>
              <w:jc w:val="both"/>
            </w:pPr>
            <w:r>
              <w:t>olyan kulturális kódrendszer kialakítása, amely segítségével a hallgatók képesek bármilyen szöveg interpretációs horizontjának megnyitására és értelmezésére</w:t>
            </w:r>
          </w:p>
          <w:p w:rsidR="00FA6B1B" w:rsidRDefault="00A43356">
            <w:pPr>
              <w:pStyle w:val="TableParagraph"/>
              <w:spacing w:before="160" w:line="250" w:lineRule="exact"/>
              <w:jc w:val="both"/>
              <w:rPr>
                <w:b/>
              </w:rPr>
            </w:pPr>
            <w:r>
              <w:rPr>
                <w:b/>
              </w:rPr>
              <w:t>Főbb témakörök:</w:t>
            </w:r>
          </w:p>
          <w:p w:rsidR="00FA6B1B" w:rsidRDefault="00A43356">
            <w:pPr>
              <w:pStyle w:val="TableParagraph"/>
              <w:spacing w:line="280" w:lineRule="auto"/>
              <w:ind w:left="129" w:right="96"/>
              <w:jc w:val="both"/>
            </w:pPr>
            <w:r>
              <w:t>A realizmus társadalmi-politikai és esztétikai előfeltételei az európai irodalomban. A 19. századi realizmus fejlődésének főbb szakaszai.</w:t>
            </w:r>
          </w:p>
          <w:p w:rsidR="00FA6B1B" w:rsidRDefault="00A43356">
            <w:pPr>
              <w:pStyle w:val="TableParagraph"/>
              <w:spacing w:before="187" w:line="278" w:lineRule="auto"/>
              <w:ind w:left="129" w:right="99"/>
              <w:jc w:val="both"/>
            </w:pPr>
            <w:r>
              <w:t>A francia realizmus. Stendhal élete és munkássága. A karrierregény: A</w:t>
            </w:r>
            <w:r>
              <w:rPr>
                <w:spacing w:val="-40"/>
              </w:rPr>
              <w:t xml:space="preserve"> </w:t>
            </w:r>
            <w:r>
              <w:t>Vörös és</w:t>
            </w:r>
            <w:r>
              <w:rPr>
                <w:spacing w:val="-1"/>
              </w:rPr>
              <w:t xml:space="preserve"> </w:t>
            </w:r>
            <w:r>
              <w:t>fekete.</w:t>
            </w:r>
          </w:p>
          <w:p w:rsidR="00FA6B1B" w:rsidRDefault="00A43356">
            <w:pPr>
              <w:pStyle w:val="TableParagraph"/>
              <w:spacing w:before="196" w:line="276" w:lineRule="auto"/>
              <w:ind w:left="129" w:right="100"/>
              <w:jc w:val="both"/>
            </w:pPr>
            <w:r>
              <w:t>Honoré de Balzac életpályája, munkásságának főbb korszakai. Az Emberi színjáték koncepciója. A Goriot apó. P. Mérimée realizmusa. G. Flaubert realizmusának jelentősége. A Bovaryné.</w:t>
            </w:r>
          </w:p>
          <w:p w:rsidR="00FA6B1B" w:rsidRDefault="00A43356">
            <w:pPr>
              <w:pStyle w:val="TableParagraph"/>
              <w:spacing w:before="200" w:line="278" w:lineRule="auto"/>
              <w:ind w:left="129" w:right="101"/>
              <w:jc w:val="both"/>
            </w:pPr>
            <w:r>
              <w:t>Az</w:t>
            </w:r>
            <w:r>
              <w:rPr>
                <w:spacing w:val="-13"/>
              </w:rPr>
              <w:t xml:space="preserve"> </w:t>
            </w:r>
            <w:r>
              <w:t>orosz</w:t>
            </w:r>
            <w:r>
              <w:rPr>
                <w:spacing w:val="-11"/>
              </w:rPr>
              <w:t xml:space="preserve"> </w:t>
            </w:r>
            <w:r>
              <w:t>realizmus.</w:t>
            </w:r>
            <w:r>
              <w:rPr>
                <w:spacing w:val="-9"/>
              </w:rPr>
              <w:t xml:space="preserve"> </w:t>
            </w:r>
            <w:r>
              <w:t>Nyikolaj</w:t>
            </w:r>
            <w:r>
              <w:rPr>
                <w:spacing w:val="-9"/>
              </w:rPr>
              <w:t xml:space="preserve"> </w:t>
            </w:r>
            <w:r>
              <w:t>Vasziljevics</w:t>
            </w:r>
            <w:r>
              <w:rPr>
                <w:spacing w:val="-9"/>
              </w:rPr>
              <w:t xml:space="preserve"> </w:t>
            </w:r>
            <w:r>
              <w:t>Gogol</w:t>
            </w:r>
            <w:r>
              <w:rPr>
                <w:spacing w:val="-9"/>
              </w:rPr>
              <w:t xml:space="preserve"> </w:t>
            </w:r>
            <w:r>
              <w:t>élete</w:t>
            </w:r>
            <w:r>
              <w:rPr>
                <w:spacing w:val="-12"/>
              </w:rPr>
              <w:t xml:space="preserve"> </w:t>
            </w:r>
            <w:r>
              <w:t>és</w:t>
            </w:r>
            <w:r>
              <w:rPr>
                <w:spacing w:val="-9"/>
              </w:rPr>
              <w:t xml:space="preserve"> </w:t>
            </w:r>
            <w:r>
              <w:t>munkássága.</w:t>
            </w:r>
            <w:r>
              <w:rPr>
                <w:spacing w:val="-9"/>
              </w:rPr>
              <w:t xml:space="preserve"> </w:t>
            </w:r>
            <w:r>
              <w:t>Az</w:t>
            </w:r>
            <w:r>
              <w:rPr>
                <w:spacing w:val="-12"/>
              </w:rPr>
              <w:t xml:space="preserve"> </w:t>
            </w:r>
            <w:r>
              <w:t>orr, Egy őrült naplója, A köpönyeg, A revizor, Holt</w:t>
            </w:r>
            <w:r>
              <w:rPr>
                <w:spacing w:val="-10"/>
              </w:rPr>
              <w:t xml:space="preserve"> </w:t>
            </w:r>
            <w:r>
              <w:t>lelkek.</w:t>
            </w:r>
          </w:p>
        </w:tc>
      </w:tr>
    </w:tbl>
    <w:p w:rsidR="00FA6B1B" w:rsidRDefault="00FA6B1B">
      <w:pPr>
        <w:spacing w:line="278" w:lineRule="auto"/>
        <w:jc w:val="both"/>
        <w:sectPr w:rsidR="00FA6B1B">
          <w:pgSz w:w="11910" w:h="16840"/>
          <w:pgMar w:top="540" w:right="800" w:bottom="280" w:left="440" w:header="708" w:footer="708" w:gutter="0"/>
          <w:cols w:space="708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2"/>
        <w:gridCol w:w="7053"/>
      </w:tblGrid>
      <w:tr w:rsidR="00FA6B1B">
        <w:trPr>
          <w:trHeight w:val="14529"/>
        </w:trPr>
        <w:tc>
          <w:tcPr>
            <w:tcW w:w="3152" w:type="dxa"/>
            <w:shd w:val="clear" w:color="auto" w:fill="D9D9D9"/>
          </w:tcPr>
          <w:p w:rsidR="00FA6B1B" w:rsidRDefault="00FA6B1B">
            <w:pPr>
              <w:pStyle w:val="TableParagraph"/>
              <w:ind w:left="0"/>
              <w:rPr>
                <w:b/>
                <w:sz w:val="26"/>
              </w:rPr>
            </w:pPr>
          </w:p>
          <w:p w:rsidR="00FA6B1B" w:rsidRDefault="00FA6B1B">
            <w:pPr>
              <w:pStyle w:val="TableParagraph"/>
              <w:ind w:left="0"/>
              <w:rPr>
                <w:b/>
                <w:sz w:val="26"/>
              </w:rPr>
            </w:pPr>
          </w:p>
          <w:p w:rsidR="00FA6B1B" w:rsidRDefault="00FA6B1B">
            <w:pPr>
              <w:pStyle w:val="TableParagraph"/>
              <w:ind w:left="0"/>
              <w:rPr>
                <w:b/>
                <w:sz w:val="26"/>
              </w:rPr>
            </w:pPr>
          </w:p>
          <w:p w:rsidR="00FA6B1B" w:rsidRDefault="00FA6B1B">
            <w:pPr>
              <w:pStyle w:val="TableParagraph"/>
              <w:ind w:left="0"/>
              <w:rPr>
                <w:b/>
                <w:sz w:val="26"/>
              </w:rPr>
            </w:pPr>
          </w:p>
          <w:p w:rsidR="00FA6B1B" w:rsidRDefault="00FA6B1B">
            <w:pPr>
              <w:pStyle w:val="TableParagraph"/>
              <w:ind w:left="0"/>
              <w:rPr>
                <w:b/>
                <w:sz w:val="26"/>
              </w:rPr>
            </w:pPr>
          </w:p>
          <w:p w:rsidR="00FA6B1B" w:rsidRDefault="00FA6B1B">
            <w:pPr>
              <w:pStyle w:val="TableParagraph"/>
              <w:ind w:left="0"/>
              <w:rPr>
                <w:b/>
                <w:sz w:val="26"/>
              </w:rPr>
            </w:pPr>
          </w:p>
          <w:p w:rsidR="00FA6B1B" w:rsidRDefault="00FA6B1B">
            <w:pPr>
              <w:pStyle w:val="TableParagraph"/>
              <w:ind w:left="0"/>
              <w:rPr>
                <w:b/>
                <w:sz w:val="26"/>
              </w:rPr>
            </w:pPr>
          </w:p>
          <w:p w:rsidR="00FA6B1B" w:rsidRDefault="00FA6B1B">
            <w:pPr>
              <w:pStyle w:val="TableParagraph"/>
              <w:ind w:left="0"/>
              <w:rPr>
                <w:b/>
                <w:sz w:val="26"/>
              </w:rPr>
            </w:pPr>
          </w:p>
          <w:p w:rsidR="00FA6B1B" w:rsidRDefault="00FA6B1B">
            <w:pPr>
              <w:pStyle w:val="TableParagraph"/>
              <w:ind w:left="0"/>
              <w:rPr>
                <w:b/>
                <w:sz w:val="26"/>
              </w:rPr>
            </w:pPr>
          </w:p>
          <w:p w:rsidR="00FA6B1B" w:rsidRDefault="00FA6B1B">
            <w:pPr>
              <w:pStyle w:val="TableParagraph"/>
              <w:ind w:left="0"/>
              <w:rPr>
                <w:b/>
                <w:sz w:val="26"/>
              </w:rPr>
            </w:pPr>
          </w:p>
          <w:p w:rsidR="00FA6B1B" w:rsidRDefault="00FA6B1B">
            <w:pPr>
              <w:pStyle w:val="TableParagraph"/>
              <w:ind w:left="0"/>
              <w:rPr>
                <w:b/>
                <w:sz w:val="26"/>
              </w:rPr>
            </w:pPr>
          </w:p>
          <w:p w:rsidR="00FA6B1B" w:rsidRDefault="00FA6B1B">
            <w:pPr>
              <w:pStyle w:val="TableParagraph"/>
              <w:ind w:left="0"/>
              <w:rPr>
                <w:b/>
                <w:sz w:val="26"/>
              </w:rPr>
            </w:pPr>
          </w:p>
          <w:p w:rsidR="00FA6B1B" w:rsidRDefault="00FA6B1B">
            <w:pPr>
              <w:pStyle w:val="TableParagraph"/>
              <w:ind w:left="0"/>
              <w:rPr>
                <w:b/>
                <w:sz w:val="26"/>
              </w:rPr>
            </w:pPr>
          </w:p>
          <w:p w:rsidR="00FA6B1B" w:rsidRDefault="00FA6B1B">
            <w:pPr>
              <w:pStyle w:val="TableParagraph"/>
              <w:ind w:left="0"/>
              <w:rPr>
                <w:b/>
                <w:sz w:val="26"/>
              </w:rPr>
            </w:pPr>
          </w:p>
          <w:p w:rsidR="00FA6B1B" w:rsidRDefault="00FA6B1B">
            <w:pPr>
              <w:pStyle w:val="TableParagraph"/>
              <w:ind w:left="0"/>
              <w:rPr>
                <w:b/>
                <w:sz w:val="26"/>
              </w:rPr>
            </w:pPr>
          </w:p>
          <w:p w:rsidR="00FA6B1B" w:rsidRDefault="00FA6B1B">
            <w:pPr>
              <w:pStyle w:val="TableParagraph"/>
              <w:ind w:left="0"/>
              <w:rPr>
                <w:b/>
                <w:sz w:val="26"/>
              </w:rPr>
            </w:pPr>
          </w:p>
          <w:p w:rsidR="00FA6B1B" w:rsidRDefault="00FA6B1B">
            <w:pPr>
              <w:pStyle w:val="TableParagraph"/>
              <w:ind w:left="0"/>
              <w:rPr>
                <w:b/>
                <w:sz w:val="26"/>
              </w:rPr>
            </w:pPr>
          </w:p>
          <w:p w:rsidR="00FA6B1B" w:rsidRDefault="00FA6B1B">
            <w:pPr>
              <w:pStyle w:val="TableParagraph"/>
              <w:ind w:left="0"/>
              <w:rPr>
                <w:b/>
                <w:sz w:val="26"/>
              </w:rPr>
            </w:pPr>
          </w:p>
          <w:p w:rsidR="00FA6B1B" w:rsidRDefault="00FA6B1B">
            <w:pPr>
              <w:pStyle w:val="TableParagraph"/>
              <w:ind w:left="0"/>
              <w:rPr>
                <w:b/>
                <w:sz w:val="26"/>
              </w:rPr>
            </w:pPr>
          </w:p>
          <w:p w:rsidR="00FA6B1B" w:rsidRDefault="00FA6B1B">
            <w:pPr>
              <w:pStyle w:val="TableParagraph"/>
              <w:ind w:left="0"/>
              <w:rPr>
                <w:b/>
                <w:sz w:val="26"/>
              </w:rPr>
            </w:pPr>
          </w:p>
          <w:p w:rsidR="00FA6B1B" w:rsidRDefault="00FA6B1B">
            <w:pPr>
              <w:pStyle w:val="TableParagraph"/>
              <w:ind w:left="0"/>
              <w:rPr>
                <w:b/>
                <w:sz w:val="26"/>
              </w:rPr>
            </w:pPr>
          </w:p>
          <w:p w:rsidR="00FA6B1B" w:rsidRDefault="00FA6B1B">
            <w:pPr>
              <w:pStyle w:val="TableParagraph"/>
              <w:ind w:left="0"/>
              <w:rPr>
                <w:b/>
                <w:sz w:val="26"/>
              </w:rPr>
            </w:pPr>
          </w:p>
          <w:p w:rsidR="00FA6B1B" w:rsidRDefault="00FA6B1B">
            <w:pPr>
              <w:pStyle w:val="TableParagraph"/>
              <w:ind w:left="0"/>
              <w:rPr>
                <w:b/>
                <w:sz w:val="26"/>
              </w:rPr>
            </w:pPr>
          </w:p>
          <w:p w:rsidR="00FA6B1B" w:rsidRDefault="00FA6B1B">
            <w:pPr>
              <w:pStyle w:val="TableParagraph"/>
              <w:ind w:left="0"/>
              <w:rPr>
                <w:b/>
                <w:sz w:val="26"/>
              </w:rPr>
            </w:pPr>
          </w:p>
          <w:p w:rsidR="00FA6B1B" w:rsidRDefault="00A43356">
            <w:pPr>
              <w:pStyle w:val="TableParagraph"/>
              <w:ind w:left="110" w:right="403"/>
              <w:rPr>
                <w:b/>
                <w:sz w:val="24"/>
              </w:rPr>
            </w:pPr>
            <w:r>
              <w:rPr>
                <w:b/>
                <w:sz w:val="24"/>
              </w:rPr>
              <w:t>Анотація дисципліни, мета та очікувані програмні результати навчальної дисципліни, основна тематика дисципліни</w:t>
            </w:r>
          </w:p>
        </w:tc>
        <w:tc>
          <w:tcPr>
            <w:tcW w:w="7053" w:type="dxa"/>
          </w:tcPr>
          <w:p w:rsidR="00FA6B1B" w:rsidRDefault="00A43356">
            <w:pPr>
              <w:pStyle w:val="TableParagraph"/>
              <w:spacing w:line="278" w:lineRule="auto"/>
              <w:ind w:left="129" w:right="98"/>
              <w:jc w:val="both"/>
            </w:pPr>
            <w:r>
              <w:t>Dosztojevszkij Életművének és világnézete evolúciójának önéletrajzi meghatározottsága. Az első lázadó individuum: Raszkolnyikov (Bűn és bűnhődés)- a szabadságkeresés katasztrófája. A Karamazov testvérek.</w:t>
            </w:r>
          </w:p>
          <w:p w:rsidR="00FA6B1B" w:rsidRDefault="00A43356">
            <w:pPr>
              <w:pStyle w:val="TableParagraph"/>
              <w:spacing w:before="186" w:line="280" w:lineRule="auto"/>
              <w:ind w:left="129" w:right="102"/>
              <w:jc w:val="both"/>
            </w:pPr>
            <w:r>
              <w:t>L.Ny. Tolsztoj életműve.. A Háború és béke. A humánum és a merev társadalmi konvenciók ütköztetése az Anna Kareninában. A tolsztojanizmus.</w:t>
            </w:r>
          </w:p>
          <w:p w:rsidR="00FA6B1B" w:rsidRDefault="00A43356">
            <w:pPr>
              <w:pStyle w:val="TableParagraph"/>
              <w:tabs>
                <w:tab w:val="left" w:pos="2849"/>
              </w:tabs>
              <w:spacing w:before="191" w:line="278" w:lineRule="auto"/>
              <w:ind w:left="129" w:right="107"/>
            </w:pPr>
            <w:r>
              <w:t xml:space="preserve">A.P. </w:t>
            </w:r>
            <w:r>
              <w:rPr>
                <w:spacing w:val="20"/>
              </w:rPr>
              <w:t xml:space="preserve"> </w:t>
            </w:r>
            <w:r>
              <w:t xml:space="preserve">Csehov </w:t>
            </w:r>
            <w:r>
              <w:rPr>
                <w:spacing w:val="22"/>
              </w:rPr>
              <w:t xml:space="preserve"> </w:t>
            </w:r>
            <w:r>
              <w:t>munkássága.</w:t>
            </w:r>
            <w:r>
              <w:tab/>
              <w:t>A 6-os számú kórterem . Csehov drámái: Cseresznyéskert, Három nővér, Ványa bácsi, A</w:t>
            </w:r>
            <w:r>
              <w:rPr>
                <w:spacing w:val="-7"/>
              </w:rPr>
              <w:t xml:space="preserve"> </w:t>
            </w:r>
            <w:r>
              <w:t>sirály.</w:t>
            </w:r>
          </w:p>
          <w:p w:rsidR="00FA6B1B" w:rsidRDefault="00A43356">
            <w:pPr>
              <w:pStyle w:val="TableParagraph"/>
              <w:spacing w:before="197"/>
              <w:ind w:left="129"/>
              <w:jc w:val="both"/>
            </w:pPr>
            <w:r>
              <w:t>Az angol realista polgári regény.Charles Dickens munkássága.</w:t>
            </w:r>
          </w:p>
          <w:p w:rsidR="00FA6B1B" w:rsidRDefault="00FA6B1B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FA6B1B" w:rsidRDefault="00A43356">
            <w:pPr>
              <w:pStyle w:val="TableParagraph"/>
              <w:spacing w:line="278" w:lineRule="auto"/>
              <w:ind w:left="129" w:right="100"/>
              <w:jc w:val="both"/>
            </w:pPr>
            <w:r>
              <w:t>George Eliot szellemi fejlődésének hiperbolikus képe. Munkássága.Thomas Hardy: Egy tiszta nő. W. M. Thackeray munkássága. Hiúság vására.</w:t>
            </w:r>
          </w:p>
          <w:p w:rsidR="00FA6B1B" w:rsidRDefault="00A43356">
            <w:pPr>
              <w:pStyle w:val="TableParagraph"/>
              <w:spacing w:before="193" w:line="280" w:lineRule="auto"/>
              <w:ind w:left="129" w:right="101"/>
              <w:jc w:val="both"/>
            </w:pPr>
            <w:r>
              <w:t>Az amerikai irodalom. Nathaniel Hawthorne az amerikai regényíró és elbeszélő, az allegorikus és a szimbolikus mese mestere (A skarlát betű).</w:t>
            </w:r>
          </w:p>
          <w:p w:rsidR="00FA6B1B" w:rsidRDefault="00A43356">
            <w:pPr>
              <w:pStyle w:val="TableParagraph"/>
              <w:spacing w:before="191" w:line="278" w:lineRule="auto"/>
              <w:ind w:left="129" w:right="97"/>
              <w:jc w:val="both"/>
            </w:pPr>
            <w:r>
              <w:t>A</w:t>
            </w:r>
            <w:r>
              <w:rPr>
                <w:spacing w:val="-7"/>
              </w:rPr>
              <w:t xml:space="preserve"> </w:t>
            </w:r>
            <w:r>
              <w:t>norvég</w:t>
            </w:r>
            <w:r>
              <w:rPr>
                <w:spacing w:val="-8"/>
              </w:rPr>
              <w:t xml:space="preserve"> </w:t>
            </w:r>
            <w:r>
              <w:t>realizmus.</w:t>
            </w:r>
            <w:r>
              <w:rPr>
                <w:spacing w:val="-5"/>
              </w:rPr>
              <w:t xml:space="preserve"> </w:t>
            </w:r>
            <w:r>
              <w:t>Henrik</w:t>
            </w:r>
            <w:r>
              <w:rPr>
                <w:spacing w:val="-6"/>
              </w:rPr>
              <w:t xml:space="preserve"> </w:t>
            </w:r>
            <w:r>
              <w:t>Ibsen</w:t>
            </w:r>
            <w:r>
              <w:rPr>
                <w:spacing w:val="-6"/>
              </w:rPr>
              <w:t xml:space="preserve"> </w:t>
            </w:r>
            <w:r>
              <w:t>élete</w:t>
            </w:r>
            <w:r>
              <w:rPr>
                <w:spacing w:val="-6"/>
              </w:rPr>
              <w:t xml:space="preserve"> </w:t>
            </w:r>
            <w:r>
              <w:t>és</w:t>
            </w:r>
            <w:r>
              <w:rPr>
                <w:spacing w:val="-5"/>
              </w:rPr>
              <w:t xml:space="preserve"> </w:t>
            </w:r>
            <w:r>
              <w:t>munkássága.,</w:t>
            </w:r>
            <w:r>
              <w:rPr>
                <w:spacing w:val="-5"/>
              </w:rPr>
              <w:t xml:space="preserve"> </w:t>
            </w:r>
            <w:r>
              <w:t>Nóra</w:t>
            </w:r>
            <w:r>
              <w:rPr>
                <w:spacing w:val="-6"/>
              </w:rPr>
              <w:t xml:space="preserve"> </w:t>
            </w:r>
            <w:r>
              <w:t>(Babaszoba),</w:t>
            </w:r>
            <w:r>
              <w:rPr>
                <w:spacing w:val="-6"/>
              </w:rPr>
              <w:t xml:space="preserve"> </w:t>
            </w:r>
            <w:r>
              <w:t>A vadkacsa.</w:t>
            </w:r>
          </w:p>
          <w:p w:rsidR="00FA6B1B" w:rsidRDefault="00A43356">
            <w:pPr>
              <w:pStyle w:val="TableParagraph"/>
              <w:spacing w:before="196" w:line="276" w:lineRule="auto"/>
              <w:ind w:left="129" w:right="96"/>
              <w:jc w:val="both"/>
            </w:pPr>
            <w:r>
              <w:t>A francia naturalizmus. Emile Zola.Guy de Maupassant Egy asszony élete, A szépfiú .Novellái, stílusa, jelentősége.A szimbolizmus. A francia szimbolizmus. Charles Baudelaire életműve. A romlás virágai - a lélek sötét mélységeinek feltárása.</w:t>
            </w:r>
          </w:p>
          <w:p w:rsidR="00FA6B1B" w:rsidRDefault="00A43356">
            <w:pPr>
              <w:pStyle w:val="TableParagraph"/>
              <w:spacing w:before="199" w:line="276" w:lineRule="auto"/>
              <w:ind w:left="129" w:right="97"/>
              <w:jc w:val="both"/>
            </w:pPr>
            <w:r>
              <w:t>Paul Verlaine munkássága. Verlaine: az impresszionista költészet megteremtője. Arthur Rimbaud. Későromantikus, parnasszista, naturalista és szimbolista elemek együttélése költészetében. (A párizsi orgia, Részeg hajó, Az első este, Napfény és hús, A meghökkentek stb.). Önéletrajzi vallomása.</w:t>
            </w:r>
          </w:p>
          <w:p w:rsidR="00FA6B1B" w:rsidRDefault="00A43356">
            <w:pPr>
              <w:pStyle w:val="TableParagraph"/>
              <w:spacing w:before="205" w:line="251" w:lineRule="exact"/>
              <w:jc w:val="both"/>
              <w:rPr>
                <w:b/>
              </w:rPr>
            </w:pPr>
            <w:r>
              <w:rPr>
                <w:b/>
              </w:rPr>
              <w:t>Мета викладання навчальної дисципліни:</w:t>
            </w:r>
          </w:p>
          <w:p w:rsidR="00FA6B1B" w:rsidRDefault="00A43356">
            <w:pPr>
              <w:pStyle w:val="TableParagraph"/>
              <w:ind w:right="94"/>
              <w:jc w:val="both"/>
            </w:pPr>
            <w:r>
              <w:t>Метою предмета “Література 2 половини 19 століття” є ознайомлення студентів</w:t>
            </w:r>
            <w:r>
              <w:rPr>
                <w:spacing w:val="-11"/>
              </w:rPr>
              <w:t xml:space="preserve"> </w:t>
            </w:r>
            <w:r>
              <w:t>з</w:t>
            </w:r>
            <w:r>
              <w:rPr>
                <w:spacing w:val="-10"/>
              </w:rPr>
              <w:t xml:space="preserve"> </w:t>
            </w:r>
            <w:r>
              <w:t>розвитком</w:t>
            </w:r>
            <w:r>
              <w:rPr>
                <w:spacing w:val="-10"/>
              </w:rPr>
              <w:t xml:space="preserve"> </w:t>
            </w:r>
            <w:r>
              <w:t>зарубіжної</w:t>
            </w:r>
            <w:r>
              <w:rPr>
                <w:spacing w:val="-12"/>
              </w:rPr>
              <w:t xml:space="preserve"> </w:t>
            </w:r>
            <w:r>
              <w:t>літератури</w:t>
            </w:r>
            <w:r>
              <w:rPr>
                <w:spacing w:val="-7"/>
              </w:rPr>
              <w:t xml:space="preserve"> </w:t>
            </w:r>
            <w:r>
              <w:t>19</w:t>
            </w:r>
            <w:r>
              <w:rPr>
                <w:spacing w:val="-9"/>
              </w:rPr>
              <w:t xml:space="preserve"> </w:t>
            </w:r>
            <w:r>
              <w:t>століття,</w:t>
            </w:r>
            <w:r>
              <w:rPr>
                <w:spacing w:val="-10"/>
              </w:rPr>
              <w:t xml:space="preserve"> </w:t>
            </w:r>
            <w:r>
              <w:t>літературних</w:t>
            </w:r>
            <w:r>
              <w:rPr>
                <w:spacing w:val="-10"/>
              </w:rPr>
              <w:t xml:space="preserve"> </w:t>
            </w:r>
            <w:r>
              <w:t>та мистецьких напрямків, їх представників та їхньої</w:t>
            </w:r>
            <w:r>
              <w:rPr>
                <w:spacing w:val="-13"/>
              </w:rPr>
              <w:t xml:space="preserve"> </w:t>
            </w:r>
            <w:r>
              <w:t>творчості.</w:t>
            </w:r>
          </w:p>
          <w:p w:rsidR="00FA6B1B" w:rsidRDefault="00A43356">
            <w:pPr>
              <w:pStyle w:val="TableParagraph"/>
              <w:spacing w:before="2" w:line="250" w:lineRule="exact"/>
              <w:rPr>
                <w:b/>
              </w:rPr>
            </w:pPr>
            <w:r>
              <w:rPr>
                <w:b/>
              </w:rPr>
              <w:t>Основні завдання вивчення дисципліни:</w:t>
            </w:r>
          </w:p>
          <w:p w:rsidR="00FA6B1B" w:rsidRDefault="00A43356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line="250" w:lineRule="exact"/>
            </w:pPr>
            <w:r>
              <w:t>розвиток теоретичної</w:t>
            </w:r>
            <w:r>
              <w:rPr>
                <w:spacing w:val="1"/>
              </w:rPr>
              <w:t xml:space="preserve"> </w:t>
            </w:r>
            <w:r>
              <w:t>компетентності,</w:t>
            </w:r>
          </w:p>
          <w:p w:rsidR="00FA6B1B" w:rsidRDefault="00A43356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before="2" w:line="252" w:lineRule="exact"/>
            </w:pPr>
            <w:r>
              <w:t>розвиток здатності студентів до аналізу</w:t>
            </w:r>
            <w:r>
              <w:rPr>
                <w:spacing w:val="-4"/>
              </w:rPr>
              <w:t xml:space="preserve"> </w:t>
            </w:r>
            <w:r>
              <w:t>творів,</w:t>
            </w:r>
          </w:p>
          <w:p w:rsidR="00FA6B1B" w:rsidRDefault="00A43356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line="252" w:lineRule="exact"/>
            </w:pPr>
            <w:r>
              <w:t>навчити студентів бути професійними</w:t>
            </w:r>
            <w:r>
              <w:rPr>
                <w:spacing w:val="-6"/>
              </w:rPr>
              <w:t xml:space="preserve"> </w:t>
            </w:r>
            <w:r>
              <w:t>читачами,</w:t>
            </w:r>
          </w:p>
          <w:p w:rsidR="00FA6B1B" w:rsidRDefault="00A43356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before="1"/>
              <w:ind w:right="91"/>
              <w:jc w:val="both"/>
            </w:pPr>
            <w:r>
              <w:t>розвиток здатності студентів надавати коректну відповідь шляхом попереднього або повторювального виконання асоціативних завдань, пов’язаних з тією чи іншою</w:t>
            </w:r>
            <w:r>
              <w:rPr>
                <w:spacing w:val="-2"/>
              </w:rPr>
              <w:t xml:space="preserve"> </w:t>
            </w:r>
            <w:r>
              <w:t>темою.</w:t>
            </w:r>
          </w:p>
          <w:p w:rsidR="00A43356" w:rsidRDefault="00A43356" w:rsidP="00A43356">
            <w:pPr>
              <w:rPr>
                <w:lang w:val="hu-HU"/>
              </w:rPr>
            </w:pPr>
            <w:proofErr w:type="spellStart"/>
            <w:r>
              <w:rPr>
                <w:lang w:val="hu-HU"/>
              </w:rPr>
              <w:t>Дисципліна</w:t>
            </w:r>
            <w:proofErr w:type="spellEnd"/>
            <w:r>
              <w:rPr>
                <w:lang w:val="hu-HU"/>
              </w:rPr>
              <w:t xml:space="preserve"> </w:t>
            </w:r>
            <w:proofErr w:type="spellStart"/>
            <w:r>
              <w:rPr>
                <w:lang w:val="hu-HU"/>
              </w:rPr>
              <w:t>забезпечує</w:t>
            </w:r>
            <w:proofErr w:type="spellEnd"/>
            <w:r>
              <w:rPr>
                <w:lang w:val="hu-HU"/>
              </w:rPr>
              <w:t xml:space="preserve"> </w:t>
            </w:r>
            <w:proofErr w:type="spellStart"/>
            <w:r>
              <w:rPr>
                <w:lang w:val="hu-HU"/>
              </w:rPr>
              <w:t>набуття</w:t>
            </w:r>
            <w:proofErr w:type="spellEnd"/>
            <w:r>
              <w:rPr>
                <w:lang w:val="hu-HU"/>
              </w:rPr>
              <w:t xml:space="preserve"> </w:t>
            </w:r>
            <w:proofErr w:type="spellStart"/>
            <w:r>
              <w:rPr>
                <w:lang w:val="hu-HU"/>
              </w:rPr>
              <w:t>здобувачами</w:t>
            </w:r>
            <w:proofErr w:type="spellEnd"/>
            <w:r>
              <w:rPr>
                <w:lang w:val="hu-HU"/>
              </w:rPr>
              <w:t xml:space="preserve"> </w:t>
            </w:r>
            <w:proofErr w:type="spellStart"/>
            <w:r>
              <w:rPr>
                <w:lang w:val="hu-HU"/>
              </w:rPr>
              <w:t>освіти</w:t>
            </w:r>
            <w:proofErr w:type="spellEnd"/>
            <w:r>
              <w:rPr>
                <w:lang w:val="hu-HU"/>
              </w:rPr>
              <w:t xml:space="preserve"> </w:t>
            </w:r>
            <w:proofErr w:type="spellStart"/>
            <w:r>
              <w:rPr>
                <w:lang w:val="hu-HU"/>
              </w:rPr>
              <w:t>таких</w:t>
            </w:r>
            <w:proofErr w:type="spellEnd"/>
            <w:r>
              <w:rPr>
                <w:lang w:val="hu-HU"/>
              </w:rPr>
              <w:t xml:space="preserve"> </w:t>
            </w:r>
            <w:proofErr w:type="spellStart"/>
            <w:r>
              <w:rPr>
                <w:b/>
                <w:i/>
                <w:lang w:val="hu-HU"/>
              </w:rPr>
              <w:t>компетентностей</w:t>
            </w:r>
            <w:proofErr w:type="spellEnd"/>
            <w:r>
              <w:rPr>
                <w:b/>
                <w:i/>
                <w:lang w:val="hu-HU"/>
              </w:rPr>
              <w:t xml:space="preserve">: </w:t>
            </w:r>
          </w:p>
          <w:p w:rsidR="00A43356" w:rsidRDefault="00A43356" w:rsidP="00A43356">
            <w:pPr>
              <w:jc w:val="both"/>
            </w:pPr>
            <w:r>
              <w:rPr>
                <w:rFonts w:eastAsia="Calibri"/>
                <w:b/>
              </w:rPr>
              <w:t>ЗК4</w:t>
            </w:r>
            <w:r>
              <w:rPr>
                <w:rFonts w:eastAsia="Calibri"/>
              </w:rPr>
              <w:t xml:space="preserve">. </w:t>
            </w:r>
            <w:r>
              <w:t>Здатність</w:t>
            </w:r>
            <w:r>
              <w:rPr>
                <w:spacing w:val="-2"/>
              </w:rPr>
              <w:t xml:space="preserve"> </w:t>
            </w:r>
            <w:r>
              <w:t>до</w:t>
            </w:r>
            <w:r>
              <w:rPr>
                <w:spacing w:val="2"/>
              </w:rPr>
              <w:t xml:space="preserve"> </w:t>
            </w:r>
            <w:r>
              <w:t>абстрактного</w:t>
            </w:r>
            <w:r>
              <w:rPr>
                <w:spacing w:val="-2"/>
              </w:rPr>
              <w:t xml:space="preserve"> </w:t>
            </w:r>
            <w:r>
              <w:t>мислення,</w:t>
            </w:r>
            <w:r>
              <w:rPr>
                <w:spacing w:val="-4"/>
              </w:rPr>
              <w:t xml:space="preserve"> </w:t>
            </w:r>
            <w:r>
              <w:t>аналізу</w:t>
            </w:r>
            <w:r>
              <w:rPr>
                <w:spacing w:val="-7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синтезу.</w:t>
            </w:r>
          </w:p>
          <w:p w:rsidR="00A43356" w:rsidRDefault="00A43356" w:rsidP="00A43356">
            <w:pPr>
              <w:tabs>
                <w:tab w:val="left" w:pos="7371"/>
              </w:tabs>
              <w:jc w:val="both"/>
            </w:pPr>
            <w:r>
              <w:rPr>
                <w:rFonts w:eastAsia="Calibri"/>
                <w:b/>
              </w:rPr>
              <w:t>ЗК5.</w:t>
            </w:r>
            <w:r>
              <w:rPr>
                <w:rFonts w:eastAsia="Calibri"/>
              </w:rPr>
              <w:t xml:space="preserve"> </w:t>
            </w:r>
            <w:r>
              <w:t>Здатність до пошуку, опрацювання та аналізу інформації з різних джерел, уміння працювати із традиційними і сучасними носіями інформації.</w:t>
            </w:r>
          </w:p>
          <w:p w:rsidR="00A43356" w:rsidRDefault="00A43356" w:rsidP="00A43356">
            <w:pPr>
              <w:jc w:val="both"/>
            </w:pPr>
            <w:r>
              <w:rPr>
                <w:b/>
              </w:rPr>
              <w:t>ЗК6.</w:t>
            </w:r>
            <w:r>
              <w:t xml:space="preserve"> </w:t>
            </w:r>
            <w:r>
              <w:rPr>
                <w:color w:val="000000"/>
              </w:rPr>
              <w:t>Здатність застосовувати набуті знання в практичних ситуаціях.</w:t>
            </w:r>
          </w:p>
          <w:p w:rsidR="00A43356" w:rsidRDefault="00A43356" w:rsidP="00A43356">
            <w:pPr>
              <w:tabs>
                <w:tab w:val="left" w:pos="5817"/>
                <w:tab w:val="left" w:pos="6870"/>
              </w:tabs>
              <w:adjustRightInd w:val="0"/>
              <w:ind w:right="34"/>
              <w:jc w:val="both"/>
            </w:pPr>
            <w:r>
              <w:rPr>
                <w:rFonts w:eastAsia="Calibri"/>
                <w:b/>
                <w:lang w:eastAsia="uk-UA"/>
              </w:rPr>
              <w:t>ФК3.</w:t>
            </w:r>
            <w:r>
              <w:t>Здатність використовувати на практиці професійні знання</w:t>
            </w:r>
            <w:r>
              <w:rPr>
                <w:spacing w:val="-57"/>
              </w:rPr>
              <w:t xml:space="preserve"> </w:t>
            </w:r>
            <w:r>
              <w:t>й</w:t>
            </w:r>
            <w:r>
              <w:rPr>
                <w:spacing w:val="1"/>
              </w:rPr>
              <w:t xml:space="preserve"> </w:t>
            </w:r>
            <w:r>
              <w:t>практичні</w:t>
            </w:r>
            <w:r>
              <w:rPr>
                <w:spacing w:val="1"/>
              </w:rPr>
              <w:t xml:space="preserve"> </w:t>
            </w:r>
            <w:r>
              <w:t>навички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галузі</w:t>
            </w:r>
            <w:r>
              <w:rPr>
                <w:spacing w:val="1"/>
              </w:rPr>
              <w:t xml:space="preserve"> </w:t>
            </w:r>
            <w:r>
              <w:t>лінгвістики,</w:t>
            </w:r>
            <w:r>
              <w:rPr>
                <w:spacing w:val="1"/>
              </w:rPr>
              <w:t xml:space="preserve"> </w:t>
            </w:r>
            <w:r>
              <w:t>літературознавства,</w:t>
            </w:r>
            <w:r>
              <w:rPr>
                <w:spacing w:val="1"/>
              </w:rPr>
              <w:t xml:space="preserve"> </w:t>
            </w:r>
            <w:r>
              <w:t>педагогіки,</w:t>
            </w:r>
            <w:r>
              <w:rPr>
                <w:spacing w:val="1"/>
              </w:rPr>
              <w:t xml:space="preserve"> </w:t>
            </w:r>
            <w:r>
              <w:t>вікової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педагогічної</w:t>
            </w:r>
            <w:r>
              <w:rPr>
                <w:spacing w:val="1"/>
              </w:rPr>
              <w:t xml:space="preserve"> </w:t>
            </w:r>
            <w:r>
              <w:t>психології, методики навчання іноземних мов.</w:t>
            </w:r>
          </w:p>
          <w:p w:rsidR="00A43356" w:rsidRDefault="00A43356" w:rsidP="00A43356">
            <w:pPr>
              <w:pStyle w:val="TableParagraph"/>
              <w:ind w:left="0" w:right="86"/>
              <w:jc w:val="both"/>
            </w:pPr>
            <w:r>
              <w:rPr>
                <w:b/>
              </w:rPr>
              <w:t>ФК4.</w:t>
            </w:r>
            <w:r>
              <w:t>Здатність</w:t>
            </w:r>
            <w:r>
              <w:rPr>
                <w:spacing w:val="1"/>
              </w:rPr>
              <w:t xml:space="preserve"> </w:t>
            </w:r>
            <w:r>
              <w:t>орієнтуватися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світовому</w:t>
            </w:r>
            <w:r>
              <w:rPr>
                <w:spacing w:val="1"/>
              </w:rPr>
              <w:t xml:space="preserve"> </w:t>
            </w:r>
            <w:r>
              <w:t>літературному</w:t>
            </w:r>
            <w:r>
              <w:rPr>
                <w:spacing w:val="1"/>
              </w:rPr>
              <w:t xml:space="preserve"> </w:t>
            </w:r>
            <w:r>
              <w:t>процесі, національній та зарубіжній історії, культурній спадщині, країн, мова яких</w:t>
            </w:r>
            <w:r>
              <w:rPr>
                <w:spacing w:val="1"/>
              </w:rPr>
              <w:t xml:space="preserve"> </w:t>
            </w:r>
            <w:r>
              <w:t>вичається,</w:t>
            </w:r>
            <w:r>
              <w:rPr>
                <w:spacing w:val="56"/>
              </w:rPr>
              <w:t xml:space="preserve"> </w:t>
            </w:r>
            <w:r>
              <w:t>формувати</w:t>
            </w:r>
            <w:r>
              <w:rPr>
                <w:spacing w:val="55"/>
              </w:rPr>
              <w:t xml:space="preserve"> </w:t>
            </w:r>
            <w:r>
              <w:t>за</w:t>
            </w:r>
            <w:r>
              <w:rPr>
                <w:spacing w:val="53"/>
              </w:rPr>
              <w:t xml:space="preserve"> </w:t>
            </w:r>
            <w:r>
              <w:t>їх</w:t>
            </w:r>
            <w:r>
              <w:rPr>
                <w:spacing w:val="50"/>
              </w:rPr>
              <w:t xml:space="preserve"> </w:t>
            </w:r>
            <w:r>
              <w:t>допомогою</w:t>
            </w:r>
            <w:r>
              <w:rPr>
                <w:spacing w:val="53"/>
              </w:rPr>
              <w:t xml:space="preserve"> </w:t>
            </w:r>
            <w:r>
              <w:t>національну свідомість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культуру</w:t>
            </w:r>
            <w:r>
              <w:rPr>
                <w:spacing w:val="1"/>
              </w:rPr>
              <w:t xml:space="preserve"> </w:t>
            </w:r>
            <w:r>
              <w:t>учнів,</w:t>
            </w:r>
            <w:r>
              <w:rPr>
                <w:spacing w:val="1"/>
              </w:rPr>
              <w:t xml:space="preserve"> </w:t>
            </w:r>
            <w:r>
              <w:t>їхню</w:t>
            </w:r>
            <w:r>
              <w:rPr>
                <w:spacing w:val="1"/>
              </w:rPr>
              <w:t xml:space="preserve"> </w:t>
            </w:r>
            <w:r>
              <w:t>мораль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ціннісні</w:t>
            </w:r>
            <w:r>
              <w:rPr>
                <w:spacing w:val="1"/>
              </w:rPr>
              <w:t xml:space="preserve"> </w:t>
            </w:r>
            <w:r>
              <w:t>орієнтації.</w:t>
            </w:r>
          </w:p>
          <w:p w:rsidR="00A43356" w:rsidRDefault="00A43356" w:rsidP="00A43356">
            <w:pPr>
              <w:tabs>
                <w:tab w:val="left" w:pos="7371"/>
              </w:tabs>
              <w:jc w:val="both"/>
            </w:pPr>
            <w:r>
              <w:rPr>
                <w:b/>
              </w:rPr>
              <w:t>ФК8.</w:t>
            </w:r>
            <w:r>
              <w:t>Здатність критично осмислювати нові художні тенденції, використовувати фахові</w:t>
            </w:r>
            <w:r>
              <w:rPr>
                <w:spacing w:val="1"/>
              </w:rPr>
              <w:t xml:space="preserve"> </w:t>
            </w:r>
            <w:r>
              <w:t>знання з літератури, уміння й навички в галузі порівняльного літературознавства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аналізу</w:t>
            </w:r>
            <w:r>
              <w:rPr>
                <w:spacing w:val="-8"/>
              </w:rPr>
              <w:t xml:space="preserve"> </w:t>
            </w:r>
            <w:r>
              <w:t>літературного</w:t>
            </w:r>
            <w:r>
              <w:rPr>
                <w:spacing w:val="-1"/>
              </w:rPr>
              <w:t xml:space="preserve"> </w:t>
            </w:r>
            <w:r>
              <w:t>процесу.</w:t>
            </w:r>
          </w:p>
          <w:p w:rsidR="00A43356" w:rsidRDefault="00A43356" w:rsidP="00A43356">
            <w:pPr>
              <w:rPr>
                <w:b/>
                <w:lang w:eastAsia="hu-HU"/>
              </w:rPr>
            </w:pPr>
            <w:r>
              <w:rPr>
                <w:b/>
                <w:lang w:eastAsia="hu-HU"/>
              </w:rPr>
              <w:t>Програмні результати навчання</w:t>
            </w:r>
          </w:p>
          <w:p w:rsidR="00A43356" w:rsidRDefault="00A43356" w:rsidP="00A43356">
            <w:pPr>
              <w:jc w:val="both"/>
            </w:pPr>
            <w:r>
              <w:rPr>
                <w:b/>
              </w:rPr>
              <w:t>ПРН1.</w:t>
            </w:r>
            <w:r>
              <w:t xml:space="preserve"> </w:t>
            </w:r>
            <w:r>
              <w:rPr>
                <w:color w:val="000000"/>
              </w:rPr>
              <w:t xml:space="preserve">Знати ґенезу й сучасні філологічні, дидактичні засади навчання </w:t>
            </w:r>
            <w:r>
              <w:rPr>
                <w:color w:val="000000"/>
              </w:rPr>
              <w:lastRenderedPageBreak/>
              <w:t>іноземної мови та зарубіжної літератури.</w:t>
            </w:r>
          </w:p>
          <w:p w:rsidR="00A43356" w:rsidRDefault="00A43356" w:rsidP="00A4335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ПРН</w:t>
            </w:r>
            <w:r>
              <w:rPr>
                <w:b/>
                <w:sz w:val="22"/>
                <w:szCs w:val="22"/>
              </w:rPr>
              <w:t>5</w:t>
            </w:r>
            <w:r>
              <w:rPr>
                <w:b/>
                <w:color w:val="auto"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Розрізняти епохи (періоди), напрями, течії, жанри, стилі англійської та зарубіжної  літератур за їх сутнісними характеристиками й на тлі світового письменства.</w:t>
            </w:r>
          </w:p>
          <w:p w:rsidR="00A43356" w:rsidRDefault="00A43356" w:rsidP="00A43356">
            <w:pPr>
              <w:tabs>
                <w:tab w:val="left" w:pos="5817"/>
                <w:tab w:val="left" w:pos="6870"/>
              </w:tabs>
              <w:adjustRightInd w:val="0"/>
              <w:ind w:right="34"/>
              <w:jc w:val="both"/>
            </w:pPr>
            <w:r>
              <w:rPr>
                <w:b/>
              </w:rPr>
              <w:t>Уточнені предметні компетентності</w:t>
            </w:r>
            <w:r>
              <w:t xml:space="preserve">  та </w:t>
            </w:r>
            <w:r>
              <w:rPr>
                <w:b/>
              </w:rPr>
              <w:t>програмні результати:</w:t>
            </w:r>
          </w:p>
          <w:p w:rsidR="00A43356" w:rsidRDefault="00A43356" w:rsidP="00A43356">
            <w:pPr>
              <w:pStyle w:val="TableParagraph"/>
              <w:tabs>
                <w:tab w:val="left" w:pos="468"/>
              </w:tabs>
              <w:spacing w:before="1"/>
              <w:ind w:right="91"/>
              <w:jc w:val="both"/>
            </w:pPr>
          </w:p>
          <w:p w:rsidR="00FA6B1B" w:rsidRDefault="00A43356">
            <w:pPr>
              <w:pStyle w:val="TableParagraph"/>
              <w:spacing w:before="5" w:line="250" w:lineRule="exact"/>
              <w:rPr>
                <w:b/>
              </w:rPr>
            </w:pPr>
            <w:r>
              <w:rPr>
                <w:b/>
              </w:rPr>
              <w:t>Розвивати навички (компетенції):</w:t>
            </w:r>
          </w:p>
          <w:p w:rsidR="00FA6B1B" w:rsidRDefault="00A43356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</w:tabs>
              <w:spacing w:line="250" w:lineRule="exact"/>
              <w:ind w:left="273" w:hanging="166"/>
            </w:pPr>
            <w:r>
              <w:t>застосування літературних</w:t>
            </w:r>
            <w:r>
              <w:rPr>
                <w:spacing w:val="-2"/>
              </w:rPr>
              <w:t xml:space="preserve"> </w:t>
            </w:r>
            <w:r>
              <w:t>концепцій,</w:t>
            </w:r>
          </w:p>
          <w:p w:rsidR="00FA6B1B" w:rsidRDefault="00A43356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</w:tabs>
              <w:spacing w:before="2" w:line="252" w:lineRule="exact"/>
              <w:ind w:left="273" w:hanging="166"/>
            </w:pPr>
            <w:r>
              <w:t>аналізу літературних</w:t>
            </w:r>
            <w:r>
              <w:rPr>
                <w:spacing w:val="-4"/>
              </w:rPr>
              <w:t xml:space="preserve"> </w:t>
            </w:r>
            <w:r>
              <w:t>текстів,</w:t>
            </w:r>
          </w:p>
          <w:p w:rsidR="00FA6B1B" w:rsidRDefault="00A43356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</w:tabs>
              <w:spacing w:line="252" w:lineRule="exact"/>
              <w:ind w:left="273" w:hanging="166"/>
            </w:pPr>
            <w:r>
              <w:t>теоретичного</w:t>
            </w:r>
            <w:r>
              <w:rPr>
                <w:spacing w:val="-1"/>
              </w:rPr>
              <w:t xml:space="preserve"> </w:t>
            </w:r>
            <w:r>
              <w:t>мислення,</w:t>
            </w:r>
          </w:p>
          <w:p w:rsidR="00FA6B1B" w:rsidRDefault="00A43356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</w:tabs>
              <w:spacing w:line="252" w:lineRule="exact"/>
              <w:ind w:left="273" w:hanging="166"/>
            </w:pPr>
            <w:r>
              <w:t>практичного застосування теоретичних</w:t>
            </w:r>
            <w:r>
              <w:rPr>
                <w:spacing w:val="-2"/>
              </w:rPr>
              <w:t xml:space="preserve"> </w:t>
            </w:r>
            <w:r>
              <w:t>знань,</w:t>
            </w:r>
          </w:p>
          <w:p w:rsidR="00FA6B1B" w:rsidRDefault="00A43356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</w:tabs>
              <w:spacing w:before="1" w:line="252" w:lineRule="exact"/>
              <w:ind w:left="273" w:hanging="166"/>
            </w:pPr>
            <w:r>
              <w:t>розуміння процесу розвитку зарубіжної</w:t>
            </w:r>
            <w:r>
              <w:rPr>
                <w:spacing w:val="-8"/>
              </w:rPr>
              <w:t xml:space="preserve"> </w:t>
            </w:r>
            <w:r>
              <w:t>літератури,</w:t>
            </w:r>
          </w:p>
          <w:p w:rsidR="00FA6B1B" w:rsidRDefault="00A43356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</w:tabs>
              <w:spacing w:line="252" w:lineRule="exact"/>
              <w:ind w:left="273" w:hanging="166"/>
            </w:pPr>
            <w:r>
              <w:t>орієнтації в літературній</w:t>
            </w:r>
            <w:r>
              <w:rPr>
                <w:spacing w:val="-1"/>
              </w:rPr>
              <w:t xml:space="preserve"> </w:t>
            </w:r>
            <w:r>
              <w:t>критиці.</w:t>
            </w:r>
          </w:p>
          <w:p w:rsidR="00FA6B1B" w:rsidRDefault="00A43356">
            <w:pPr>
              <w:pStyle w:val="TableParagraph"/>
              <w:spacing w:before="6" w:line="250" w:lineRule="exact"/>
              <w:rPr>
                <w:b/>
              </w:rPr>
            </w:pPr>
            <w:r>
              <w:rPr>
                <w:b/>
              </w:rPr>
              <w:t>Тематика курсу:</w:t>
            </w:r>
          </w:p>
          <w:p w:rsidR="00FA6B1B" w:rsidRDefault="00A43356">
            <w:pPr>
              <w:pStyle w:val="TableParagraph"/>
              <w:ind w:left="220"/>
            </w:pPr>
            <w:r>
              <w:t>Суспільно – політичні й естетичні засади реалізму, його творчий метод, головні етапи розвитку.</w:t>
            </w:r>
          </w:p>
          <w:p w:rsidR="00FA6B1B" w:rsidRDefault="00A43356">
            <w:pPr>
              <w:pStyle w:val="TableParagraph"/>
              <w:ind w:left="220"/>
            </w:pPr>
            <w:r>
              <w:t>Французький реалізм, його загальна характеристика. Життя і творчість Стендаля.</w:t>
            </w:r>
          </w:p>
          <w:p w:rsidR="00FA6B1B" w:rsidRDefault="00A43356">
            <w:pPr>
              <w:pStyle w:val="TableParagraph"/>
              <w:spacing w:before="2" w:line="252" w:lineRule="exact"/>
              <w:ind w:left="220" w:right="107"/>
            </w:pPr>
            <w:r>
              <w:t>О. де Бальзак і “Людська трагедія”. П. Маріме. Браття Гонкури. Життя і творчість Г. Флобера.</w:t>
            </w:r>
          </w:p>
        </w:tc>
      </w:tr>
    </w:tbl>
    <w:p w:rsidR="00FA6B1B" w:rsidRDefault="00FA6B1B">
      <w:pPr>
        <w:spacing w:line="252" w:lineRule="exact"/>
        <w:sectPr w:rsidR="00FA6B1B">
          <w:pgSz w:w="11910" w:h="16840"/>
          <w:pgMar w:top="540" w:right="800" w:bottom="280" w:left="440" w:header="708" w:footer="708" w:gutter="0"/>
          <w:cols w:space="708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2"/>
        <w:gridCol w:w="7053"/>
      </w:tblGrid>
      <w:tr w:rsidR="00FA6B1B">
        <w:trPr>
          <w:trHeight w:val="6831"/>
        </w:trPr>
        <w:tc>
          <w:tcPr>
            <w:tcW w:w="3152" w:type="dxa"/>
            <w:shd w:val="clear" w:color="auto" w:fill="D9D9D9"/>
          </w:tcPr>
          <w:p w:rsidR="00FA6B1B" w:rsidRDefault="00FA6B1B">
            <w:pPr>
              <w:pStyle w:val="TableParagraph"/>
              <w:ind w:left="0"/>
            </w:pPr>
          </w:p>
        </w:tc>
        <w:tc>
          <w:tcPr>
            <w:tcW w:w="7053" w:type="dxa"/>
          </w:tcPr>
          <w:p w:rsidR="00FA6B1B" w:rsidRDefault="00A43356">
            <w:pPr>
              <w:pStyle w:val="TableParagraph"/>
              <w:spacing w:line="242" w:lineRule="auto"/>
              <w:ind w:left="220" w:right="18"/>
            </w:pPr>
            <w:r>
              <w:t>Російський реалізм, його самобутній характер, головні етапи і тенденції розвитку.</w:t>
            </w:r>
          </w:p>
          <w:p w:rsidR="00FA6B1B" w:rsidRDefault="00A43356">
            <w:pPr>
              <w:pStyle w:val="TableParagraph"/>
              <w:spacing w:line="248" w:lineRule="exact"/>
              <w:ind w:left="220"/>
            </w:pPr>
            <w:r>
              <w:t>М. В. Гоголь і його “натуральна школа”.</w:t>
            </w:r>
          </w:p>
          <w:p w:rsidR="00FA6B1B" w:rsidRDefault="00A43356">
            <w:pPr>
              <w:pStyle w:val="TableParagraph"/>
              <w:ind w:left="220"/>
            </w:pPr>
            <w:r>
              <w:t>Михайло Опанасович Булгаков (1891–1940). «Майстер і Маргарита». Борис Леонідович Пастернак (1890–1960). «Гамлет», «У всьому хочу я дійти...», «Зимова ніч». Роман «Доктор Живаго».</w:t>
            </w:r>
          </w:p>
          <w:p w:rsidR="00FA6B1B" w:rsidRDefault="00A43356">
            <w:pPr>
              <w:pStyle w:val="TableParagraph"/>
              <w:spacing w:line="252" w:lineRule="exact"/>
              <w:ind w:left="220"/>
            </w:pPr>
            <w:r>
              <w:t>Олександр Олександрович Блок (1880 – 1921). «Незнайома».</w:t>
            </w:r>
          </w:p>
          <w:p w:rsidR="00FA6B1B" w:rsidRDefault="00A43356">
            <w:pPr>
              <w:pStyle w:val="TableParagraph"/>
              <w:spacing w:line="252" w:lineRule="exact"/>
              <w:ind w:left="220"/>
            </w:pPr>
            <w:r>
              <w:t>Анна Андріївна Ахматова (А. А. Горенко, 1889 – 1966). Вірші. Поема</w:t>
            </w:r>
          </w:p>
          <w:p w:rsidR="00FA6B1B" w:rsidRDefault="00A43356">
            <w:pPr>
              <w:pStyle w:val="TableParagraph"/>
              <w:spacing w:line="252" w:lineRule="exact"/>
              <w:ind w:left="220"/>
            </w:pPr>
            <w:r>
              <w:t>«Реквієм».</w:t>
            </w:r>
          </w:p>
          <w:p w:rsidR="00FA6B1B" w:rsidRDefault="00A43356">
            <w:pPr>
              <w:pStyle w:val="TableParagraph"/>
              <w:ind w:left="220"/>
            </w:pPr>
            <w:r>
              <w:t>Володимир Володимирович Маяковський (1893 – 1930). «А ви могли б?..», «Послухайте!», «Борг Україні»</w:t>
            </w:r>
          </w:p>
          <w:p w:rsidR="00FA6B1B" w:rsidRDefault="00A43356">
            <w:pPr>
              <w:pStyle w:val="TableParagraph"/>
              <w:ind w:left="220" w:right="3060"/>
            </w:pPr>
            <w:r>
              <w:t>Життя і творчість Ф. М. Достоєвського. Життя і творчість Л. М. Толстого.</w:t>
            </w:r>
          </w:p>
          <w:p w:rsidR="00FA6B1B" w:rsidRDefault="00A43356">
            <w:pPr>
              <w:pStyle w:val="TableParagraph"/>
              <w:spacing w:line="252" w:lineRule="exact"/>
              <w:ind w:left="220"/>
            </w:pPr>
            <w:r>
              <w:t>А. П. Чехов.</w:t>
            </w:r>
          </w:p>
          <w:p w:rsidR="00FA6B1B" w:rsidRDefault="00A43356">
            <w:pPr>
              <w:pStyle w:val="TableParagraph"/>
              <w:ind w:left="220" w:right="107"/>
            </w:pPr>
            <w:r>
              <w:t>Англійський реалізм, його загальна характеристика. Життя і творчість Ч. Діккенса, У. Теккерея.</w:t>
            </w:r>
          </w:p>
          <w:p w:rsidR="00FA6B1B" w:rsidRDefault="00A43356">
            <w:pPr>
              <w:pStyle w:val="TableParagraph"/>
              <w:ind w:left="220"/>
            </w:pPr>
            <w:r>
              <w:t>Реалізм в американській літературі. Г. Бічер–Стоу. Марк Твен. Дж. Лондон</w:t>
            </w:r>
          </w:p>
          <w:p w:rsidR="00FA6B1B" w:rsidRDefault="00A43356">
            <w:pPr>
              <w:pStyle w:val="TableParagraph"/>
              <w:ind w:left="220" w:right="629"/>
            </w:pPr>
            <w:r>
              <w:t xml:space="preserve">Реалізм в інших європейських літературах. Ш. Петефі. Г. Ібсен. </w:t>
            </w:r>
            <w:r>
              <w:rPr>
                <w:color w:val="FF0000"/>
              </w:rPr>
              <w:t xml:space="preserve">Г </w:t>
            </w:r>
            <w:r>
              <w:t>Натуралізм, символізм і імпресіонізм у літературі.</w:t>
            </w:r>
          </w:p>
          <w:p w:rsidR="00FA6B1B" w:rsidRDefault="00A43356">
            <w:pPr>
              <w:pStyle w:val="TableParagraph"/>
              <w:ind w:left="220" w:right="98"/>
              <w:jc w:val="both"/>
            </w:pPr>
            <w:r>
              <w:t>Ідейно-філософські та суспільні засади натуралізму; його основні принципи: об’єктивізм і безстрасність. Французький натуралізм, його особливості. Е. Золя: “Ругон – Макари”. Г. де Мопасан. А. Доде.</w:t>
            </w:r>
          </w:p>
          <w:p w:rsidR="00FA6B1B" w:rsidRDefault="00A43356">
            <w:pPr>
              <w:pStyle w:val="TableParagraph"/>
              <w:ind w:left="220" w:right="95"/>
              <w:jc w:val="both"/>
            </w:pPr>
            <w:r>
              <w:t>Німецький натуралізм. Г. Гауптман. Символізм та імпресіонізм у літературі Ш. Бодлер: “Квіти зла”. П. Верлен, А. Рембо, С. Маларме, М.</w:t>
            </w:r>
            <w:r>
              <w:rPr>
                <w:spacing w:val="-1"/>
              </w:rPr>
              <w:t xml:space="preserve"> </w:t>
            </w:r>
            <w:r>
              <w:t>Метерлінк.</w:t>
            </w:r>
          </w:p>
        </w:tc>
      </w:tr>
      <w:tr w:rsidR="00FA6B1B">
        <w:trPr>
          <w:trHeight w:val="2531"/>
        </w:trPr>
        <w:tc>
          <w:tcPr>
            <w:tcW w:w="3152" w:type="dxa"/>
            <w:shd w:val="clear" w:color="auto" w:fill="D9D9D9"/>
          </w:tcPr>
          <w:p w:rsidR="00FA6B1B" w:rsidRDefault="00A43356">
            <w:pPr>
              <w:pStyle w:val="TableParagraph"/>
              <w:spacing w:before="1"/>
              <w:ind w:left="110" w:right="219"/>
              <w:rPr>
                <w:b/>
                <w:sz w:val="24"/>
              </w:rPr>
            </w:pPr>
            <w:r>
              <w:rPr>
                <w:b/>
                <w:sz w:val="24"/>
              </w:rPr>
              <w:t>A tantárgy teljesítésének és értékelésének feltételei</w:t>
            </w:r>
          </w:p>
          <w:p w:rsidR="00FA6B1B" w:rsidRDefault="00FA6B1B">
            <w:pPr>
              <w:pStyle w:val="TableParagraph"/>
              <w:ind w:left="0"/>
              <w:rPr>
                <w:b/>
                <w:sz w:val="26"/>
              </w:rPr>
            </w:pPr>
          </w:p>
          <w:p w:rsidR="00FA6B1B" w:rsidRDefault="00FA6B1B">
            <w:pPr>
              <w:pStyle w:val="TableParagraph"/>
              <w:ind w:left="0"/>
              <w:rPr>
                <w:b/>
              </w:rPr>
            </w:pPr>
          </w:p>
          <w:p w:rsidR="00FA6B1B" w:rsidRDefault="00A43356">
            <w:pPr>
              <w:pStyle w:val="TableParagraph"/>
              <w:spacing w:before="1"/>
              <w:ind w:left="110" w:right="379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Критерії контролю та оцінювання результатів навчання</w:t>
            </w:r>
          </w:p>
        </w:tc>
        <w:tc>
          <w:tcPr>
            <w:tcW w:w="7053" w:type="dxa"/>
          </w:tcPr>
          <w:p w:rsidR="00FA6B1B" w:rsidRDefault="00A43356">
            <w:pPr>
              <w:pStyle w:val="TableParagraph"/>
              <w:spacing w:line="248" w:lineRule="exact"/>
            </w:pPr>
            <w:r>
              <w:t>A félévet beszámoló</w:t>
            </w:r>
            <w:r>
              <w:rPr>
                <w:spacing w:val="-7"/>
              </w:rPr>
              <w:t xml:space="preserve"> </w:t>
            </w:r>
            <w:r>
              <w:t>zárja.</w:t>
            </w:r>
          </w:p>
          <w:p w:rsidR="00FA6B1B" w:rsidRDefault="00A43356">
            <w:pPr>
              <w:pStyle w:val="TableParagraph"/>
              <w:ind w:right="915"/>
            </w:pPr>
            <w:r>
              <w:t>A gyakorlati munkák teljesítésével maximálisan 50 pont szerezhető. A beszámoló 50 pontot</w:t>
            </w:r>
            <w:r>
              <w:rPr>
                <w:spacing w:val="-1"/>
              </w:rPr>
              <w:t xml:space="preserve"> </w:t>
            </w:r>
            <w:r>
              <w:t>ér.</w:t>
            </w:r>
          </w:p>
          <w:p w:rsidR="00FA6B1B" w:rsidRDefault="00A43356">
            <w:pPr>
              <w:pStyle w:val="TableParagraph"/>
            </w:pPr>
            <w:r>
              <w:t>A félév során maximálisan 100 pont szerezhető.</w:t>
            </w:r>
          </w:p>
          <w:p w:rsidR="00FA6B1B" w:rsidRDefault="00FA6B1B">
            <w:pPr>
              <w:pStyle w:val="TableParagraph"/>
              <w:ind w:left="0"/>
              <w:rPr>
                <w:b/>
              </w:rPr>
            </w:pPr>
          </w:p>
          <w:p w:rsidR="00FA6B1B" w:rsidRDefault="00A43356">
            <w:pPr>
              <w:pStyle w:val="TableParagraph"/>
              <w:spacing w:line="252" w:lineRule="exact"/>
            </w:pPr>
            <w:r>
              <w:t>Завершується курс заліком.</w:t>
            </w:r>
          </w:p>
          <w:p w:rsidR="00FA6B1B" w:rsidRDefault="00A43356">
            <w:pPr>
              <w:pStyle w:val="TableParagraph"/>
              <w:ind w:right="1693"/>
            </w:pPr>
            <w:r>
              <w:t>Практичні роботи оцінюються максимально 50 балами. Залік оцінюється максимум 50 балами.</w:t>
            </w:r>
          </w:p>
          <w:p w:rsidR="00FA6B1B" w:rsidRDefault="00A43356">
            <w:pPr>
              <w:pStyle w:val="TableParagraph"/>
            </w:pPr>
            <w:r>
              <w:t>Протягом семестру можна набрати всього 100 балів.</w:t>
            </w:r>
          </w:p>
        </w:tc>
      </w:tr>
      <w:tr w:rsidR="00FA6B1B">
        <w:trPr>
          <w:trHeight w:val="2208"/>
        </w:trPr>
        <w:tc>
          <w:tcPr>
            <w:tcW w:w="3152" w:type="dxa"/>
            <w:shd w:val="clear" w:color="auto" w:fill="D9D9D9"/>
          </w:tcPr>
          <w:p w:rsidR="00FA6B1B" w:rsidRDefault="00A43356">
            <w:pPr>
              <w:pStyle w:val="TableParagraph"/>
              <w:ind w:left="110" w:right="345"/>
              <w:rPr>
                <w:b/>
                <w:sz w:val="24"/>
              </w:rPr>
            </w:pPr>
            <w:r>
              <w:rPr>
                <w:b/>
                <w:sz w:val="24"/>
              </w:rPr>
              <w:t>A tantárggyal kapcsolatos egyéb tudnivalók, követelmények</w:t>
            </w:r>
          </w:p>
          <w:p w:rsidR="00FA6B1B" w:rsidRDefault="00A433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Інші інформації про дисципліни (політика дисципліни, технічна та</w:t>
            </w:r>
          </w:p>
          <w:p w:rsidR="00FA6B1B" w:rsidRDefault="00A43356">
            <w:pPr>
              <w:pStyle w:val="TableParagraph"/>
              <w:spacing w:line="270" w:lineRule="atLeast"/>
              <w:ind w:left="110" w:right="343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програмна забезпечення дисципліни тощо)</w:t>
            </w:r>
          </w:p>
        </w:tc>
        <w:tc>
          <w:tcPr>
            <w:tcW w:w="7053" w:type="dxa"/>
          </w:tcPr>
          <w:p w:rsidR="00FA6B1B" w:rsidRDefault="00A43356">
            <w:pPr>
              <w:pStyle w:val="TableParagraph"/>
              <w:ind w:right="762"/>
            </w:pPr>
            <w:r>
              <w:t>A tantárgyhoz kapcsolódó online felület (Google Classroom) belépési kódjai:</w:t>
            </w:r>
          </w:p>
          <w:p w:rsidR="00FA6B1B" w:rsidRDefault="00A43356">
            <w:pPr>
              <w:pStyle w:val="TableParagraph"/>
            </w:pPr>
            <w:r>
              <w:rPr>
                <w:i/>
              </w:rPr>
              <w:t xml:space="preserve">Nappali: </w:t>
            </w:r>
            <w:r>
              <w:t xml:space="preserve">kvrbf2b; </w:t>
            </w:r>
            <w:r>
              <w:rPr>
                <w:i/>
              </w:rPr>
              <w:t xml:space="preserve">Levelező: </w:t>
            </w:r>
            <w:r>
              <w:t>3evev3n</w:t>
            </w:r>
          </w:p>
          <w:p w:rsidR="00FA6B1B" w:rsidRDefault="00FA6B1B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FA6B1B" w:rsidRDefault="00A43356">
            <w:pPr>
              <w:pStyle w:val="TableParagraph"/>
            </w:pPr>
            <w:r>
              <w:t>Коди доступу до онлайн-платформи “Google Classroom”:</w:t>
            </w:r>
          </w:p>
          <w:p w:rsidR="00FA6B1B" w:rsidRDefault="00A43356">
            <w:pPr>
              <w:pStyle w:val="TableParagraph"/>
              <w:spacing w:before="2" w:line="252" w:lineRule="exact"/>
            </w:pPr>
            <w:r>
              <w:rPr>
                <w:i/>
              </w:rPr>
              <w:t>Денна</w:t>
            </w:r>
            <w:r>
              <w:t>: zh4m66b</w:t>
            </w:r>
          </w:p>
          <w:p w:rsidR="00FA6B1B" w:rsidRDefault="00A43356">
            <w:pPr>
              <w:pStyle w:val="TableParagraph"/>
              <w:spacing w:line="252" w:lineRule="exact"/>
            </w:pPr>
            <w:r>
              <w:rPr>
                <w:i/>
              </w:rPr>
              <w:t>Заочна</w:t>
            </w:r>
            <w:r>
              <w:t>: fir47oj</w:t>
            </w:r>
          </w:p>
        </w:tc>
      </w:tr>
      <w:tr w:rsidR="00FA6B1B">
        <w:trPr>
          <w:trHeight w:val="3074"/>
        </w:trPr>
        <w:tc>
          <w:tcPr>
            <w:tcW w:w="3152" w:type="dxa"/>
            <w:shd w:val="clear" w:color="auto" w:fill="D9D9D9"/>
          </w:tcPr>
          <w:p w:rsidR="00FA6B1B" w:rsidRDefault="00A43356">
            <w:pPr>
              <w:pStyle w:val="TableParagraph"/>
              <w:ind w:left="110" w:right="96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 tantárgy alapvető irodalma és digitális segédanyagok</w:t>
            </w:r>
          </w:p>
        </w:tc>
        <w:tc>
          <w:tcPr>
            <w:tcW w:w="7053" w:type="dxa"/>
          </w:tcPr>
          <w:p w:rsidR="00FA6B1B" w:rsidRDefault="00A43356">
            <w:pPr>
              <w:pStyle w:val="TableParagraph"/>
            </w:pPr>
            <w:r>
              <w:t xml:space="preserve">Szerb Antal: A világirodalom története, Magvető Kiadó, Budapest, 2021. Korábbi verzió: </w:t>
            </w:r>
            <w:hyperlink r:id="rId8">
              <w:r>
                <w:rPr>
                  <w:color w:val="0462C1"/>
                  <w:u w:val="single" w:color="0462C1"/>
                </w:rPr>
                <w:t>https://mek.oszk.hu/14800/14872/</w:t>
              </w:r>
            </w:hyperlink>
          </w:p>
          <w:p w:rsidR="00FA6B1B" w:rsidRDefault="00A433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Fűzfa Balázs irodalomtankönyvei, Krónika Nova Kiadó, 2008</w:t>
            </w:r>
          </w:p>
          <w:p w:rsidR="00FA6B1B" w:rsidRDefault="001F6D67">
            <w:pPr>
              <w:pStyle w:val="TableParagraph"/>
              <w:spacing w:line="266" w:lineRule="exact"/>
              <w:rPr>
                <w:rFonts w:ascii="Carlito"/>
              </w:rPr>
            </w:pPr>
            <w:hyperlink r:id="rId9">
              <w:r w:rsidR="00A43356">
                <w:rPr>
                  <w:rFonts w:ascii="Carlito"/>
                  <w:color w:val="0462C1"/>
                  <w:u w:val="single" w:color="0462C1"/>
                </w:rPr>
                <w:t xml:space="preserve">https://mek.oszk.hu/20500/20556/ </w:t>
              </w:r>
            </w:hyperlink>
            <w:hyperlink r:id="rId10">
              <w:r w:rsidR="00A43356">
                <w:rPr>
                  <w:rFonts w:ascii="Carlito"/>
                  <w:color w:val="0462C1"/>
                  <w:u w:val="single" w:color="0462C1"/>
                </w:rPr>
                <w:t>https://mek.oszk.hu/20500/20557/</w:t>
              </w:r>
            </w:hyperlink>
          </w:p>
          <w:p w:rsidR="00FA6B1B" w:rsidRDefault="00A43356">
            <w:pPr>
              <w:pStyle w:val="TableParagraph"/>
            </w:pPr>
            <w:r>
              <w:t>Gerencsér Ferenc szerk.: Ki kicsoda a világirodalomban? Tárogató Könyvek, 2000.</w:t>
            </w:r>
          </w:p>
          <w:p w:rsidR="00FA6B1B" w:rsidRDefault="00A43356">
            <w:pPr>
              <w:pStyle w:val="TableParagraph"/>
            </w:pPr>
            <w:r>
              <w:t>Gintli</w:t>
            </w:r>
            <w:r>
              <w:rPr>
                <w:spacing w:val="-13"/>
              </w:rPr>
              <w:t xml:space="preserve"> </w:t>
            </w:r>
            <w:r>
              <w:t>Tibor-Schein</w:t>
            </w:r>
            <w:r>
              <w:rPr>
                <w:spacing w:val="-12"/>
              </w:rPr>
              <w:t xml:space="preserve"> </w:t>
            </w:r>
            <w:r>
              <w:t>Gábor:</w:t>
            </w:r>
            <w:r>
              <w:rPr>
                <w:spacing w:val="-12"/>
              </w:rPr>
              <w:t xml:space="preserve"> </w:t>
            </w:r>
            <w:r>
              <w:t>Az</w:t>
            </w:r>
            <w:r>
              <w:rPr>
                <w:spacing w:val="-13"/>
              </w:rPr>
              <w:t xml:space="preserve"> </w:t>
            </w:r>
            <w:r>
              <w:t>irodalom</w:t>
            </w:r>
            <w:r>
              <w:rPr>
                <w:spacing w:val="-16"/>
              </w:rPr>
              <w:t xml:space="preserve"> </w:t>
            </w:r>
            <w:r>
              <w:t>rövid</w:t>
            </w:r>
            <w:r>
              <w:rPr>
                <w:spacing w:val="-11"/>
              </w:rPr>
              <w:t xml:space="preserve"> </w:t>
            </w:r>
            <w:r>
              <w:t>története.</w:t>
            </w:r>
            <w:r>
              <w:rPr>
                <w:spacing w:val="-12"/>
              </w:rPr>
              <w:t xml:space="preserve"> </w:t>
            </w:r>
            <w:r>
              <w:t>Jelenkor</w:t>
            </w:r>
            <w:r>
              <w:rPr>
                <w:spacing w:val="-10"/>
              </w:rPr>
              <w:t xml:space="preserve"> </w:t>
            </w:r>
            <w:r>
              <w:t>Kiadó,</w:t>
            </w:r>
            <w:r>
              <w:rPr>
                <w:spacing w:val="-11"/>
              </w:rPr>
              <w:t xml:space="preserve"> </w:t>
            </w:r>
            <w:r>
              <w:t>Pécs, 2008.</w:t>
            </w:r>
          </w:p>
          <w:p w:rsidR="00FA6B1B" w:rsidRDefault="00A43356">
            <w:pPr>
              <w:pStyle w:val="TableParagraph"/>
            </w:pPr>
            <w:r>
              <w:t xml:space="preserve">Pál József (főszerk.): Világirodalom. Budapest, Akadémiai Kiadó, 2005. </w:t>
            </w:r>
            <w:hyperlink r:id="rId11">
              <w:r>
                <w:rPr>
                  <w:color w:val="0462C1"/>
                  <w:u w:val="single" w:color="0462C1"/>
                </w:rPr>
                <w:t>https://mersz.hu/kiadvany/8/dokumentum/info/</w:t>
              </w:r>
            </w:hyperlink>
          </w:p>
          <w:p w:rsidR="00FA6B1B" w:rsidRDefault="00A43356">
            <w:pPr>
              <w:pStyle w:val="TableParagraph"/>
            </w:pPr>
            <w:r>
              <w:t>Szabó Attila: Művészettörténet vázlatokban. – Győr, Veritas, 2000.</w:t>
            </w:r>
          </w:p>
        </w:tc>
      </w:tr>
    </w:tbl>
    <w:p w:rsidR="00FA6B1B" w:rsidRDefault="00FA6B1B">
      <w:pPr>
        <w:sectPr w:rsidR="00FA6B1B">
          <w:pgSz w:w="11910" w:h="16840"/>
          <w:pgMar w:top="540" w:right="800" w:bottom="280" w:left="440" w:header="708" w:footer="708" w:gutter="0"/>
          <w:cols w:space="708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2"/>
        <w:gridCol w:w="7053"/>
      </w:tblGrid>
      <w:tr w:rsidR="00FA6B1B">
        <w:trPr>
          <w:trHeight w:val="3864"/>
        </w:trPr>
        <w:tc>
          <w:tcPr>
            <w:tcW w:w="3152" w:type="dxa"/>
            <w:shd w:val="clear" w:color="auto" w:fill="D9D9D9"/>
          </w:tcPr>
          <w:p w:rsidR="00FA6B1B" w:rsidRDefault="00A43356">
            <w:pPr>
              <w:pStyle w:val="TableParagraph"/>
              <w:ind w:left="110" w:right="11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Базова література навчальної дисципліни та інші інформаційні ресурси</w:t>
            </w:r>
          </w:p>
        </w:tc>
        <w:tc>
          <w:tcPr>
            <w:tcW w:w="7053" w:type="dxa"/>
          </w:tcPr>
          <w:p w:rsidR="00FA6B1B" w:rsidRDefault="00A43356">
            <w:pPr>
              <w:pStyle w:val="TableParagraph"/>
              <w:ind w:right="96"/>
              <w:jc w:val="both"/>
            </w:pPr>
            <w:r>
              <w:t>Давиденко</w:t>
            </w:r>
            <w:r>
              <w:rPr>
                <w:spacing w:val="-10"/>
              </w:rPr>
              <w:t xml:space="preserve"> </w:t>
            </w:r>
            <w:r>
              <w:t>Г.</w:t>
            </w:r>
            <w:r>
              <w:rPr>
                <w:spacing w:val="-10"/>
              </w:rPr>
              <w:t xml:space="preserve"> </w:t>
            </w:r>
            <w:r>
              <w:t>Й.</w:t>
            </w:r>
            <w:r>
              <w:rPr>
                <w:spacing w:val="-9"/>
              </w:rPr>
              <w:t xml:space="preserve"> </w:t>
            </w:r>
            <w:r>
              <w:t>Історія</w:t>
            </w:r>
            <w:r>
              <w:rPr>
                <w:spacing w:val="-10"/>
              </w:rPr>
              <w:t xml:space="preserve"> </w:t>
            </w:r>
            <w:r>
              <w:t>зарубіжної</w:t>
            </w:r>
            <w:r>
              <w:rPr>
                <w:spacing w:val="-8"/>
              </w:rPr>
              <w:t xml:space="preserve"> </w:t>
            </w:r>
            <w:r>
              <w:t>літератури</w:t>
            </w:r>
            <w:r>
              <w:rPr>
                <w:spacing w:val="-10"/>
              </w:rPr>
              <w:t xml:space="preserve"> </w:t>
            </w:r>
            <w:r>
              <w:t>XIX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XX</w:t>
            </w:r>
            <w:r>
              <w:rPr>
                <w:spacing w:val="-8"/>
              </w:rPr>
              <w:t xml:space="preserve"> </w:t>
            </w:r>
            <w:r>
              <w:t>ст.</w:t>
            </w:r>
            <w:r>
              <w:rPr>
                <w:spacing w:val="-9"/>
              </w:rPr>
              <w:t xml:space="preserve"> </w:t>
            </w:r>
            <w:r>
              <w:t>:</w:t>
            </w:r>
            <w:r>
              <w:rPr>
                <w:spacing w:val="-9"/>
              </w:rPr>
              <w:t xml:space="preserve"> </w:t>
            </w:r>
            <w:r>
              <w:t>навчальний посібник / Давиденко Г. Й., Величко М. О. – К. : Центр учбової літератури, 2007.</w:t>
            </w:r>
          </w:p>
          <w:p w:rsidR="00FA6B1B" w:rsidRDefault="00A43356">
            <w:pPr>
              <w:pStyle w:val="TableParagraph"/>
              <w:ind w:right="99"/>
              <w:jc w:val="both"/>
            </w:pPr>
            <w:r>
              <w:t>История зарубежной литературы XIX века : учеб. для вузов / А.С. Дмитриев, Н.А. Соловьева, Е.А. Петрова и др. ; [под ред. Н.А. Соловьевой]. – 2-е изд., испр. и доп. – М., 2000.</w:t>
            </w:r>
          </w:p>
          <w:p w:rsidR="00FA6B1B" w:rsidRDefault="00A43356">
            <w:pPr>
              <w:pStyle w:val="TableParagraph"/>
              <w:spacing w:line="252" w:lineRule="exact"/>
              <w:jc w:val="both"/>
            </w:pPr>
            <w:r>
              <w:t>Літературознавчий словник-довідник. – К., 2006.</w:t>
            </w:r>
          </w:p>
          <w:p w:rsidR="00FA6B1B" w:rsidRDefault="00A43356">
            <w:pPr>
              <w:pStyle w:val="TableParagraph"/>
              <w:ind w:right="99"/>
              <w:jc w:val="both"/>
            </w:pPr>
            <w:r>
              <w:t>Павличко С. Зарубіжна література. Дослідження та критичні статті / Павличко С. – К., 2001.</w:t>
            </w:r>
          </w:p>
          <w:p w:rsidR="00FA6B1B" w:rsidRDefault="00A43356">
            <w:pPr>
              <w:pStyle w:val="TableParagraph"/>
              <w:ind w:right="93"/>
              <w:jc w:val="both"/>
            </w:pPr>
            <w:r>
              <w:t>Зарубіжні</w:t>
            </w:r>
            <w:r>
              <w:rPr>
                <w:spacing w:val="-5"/>
              </w:rPr>
              <w:t xml:space="preserve"> </w:t>
            </w:r>
            <w:r>
              <w:t>письменники.</w:t>
            </w:r>
            <w:r>
              <w:rPr>
                <w:spacing w:val="-9"/>
              </w:rPr>
              <w:t xml:space="preserve"> </w:t>
            </w:r>
            <w:r>
              <w:t>Енциклопедичний</w:t>
            </w:r>
            <w:r>
              <w:rPr>
                <w:spacing w:val="-8"/>
              </w:rPr>
              <w:t xml:space="preserve"> </w:t>
            </w:r>
            <w:r>
              <w:t>довідник</w:t>
            </w:r>
            <w:r>
              <w:rPr>
                <w:spacing w:val="-6"/>
              </w:rPr>
              <w:t xml:space="preserve"> </w:t>
            </w:r>
            <w:r>
              <w:t>:</w:t>
            </w:r>
            <w:r>
              <w:rPr>
                <w:spacing w:val="-8"/>
              </w:rPr>
              <w:t xml:space="preserve"> </w:t>
            </w:r>
            <w:r>
              <w:t>[у</w:t>
            </w:r>
            <w:r>
              <w:rPr>
                <w:spacing w:val="-8"/>
              </w:rPr>
              <w:t xml:space="preserve"> </w:t>
            </w:r>
            <w:r>
              <w:t>2</w:t>
            </w:r>
            <w:r>
              <w:rPr>
                <w:spacing w:val="-6"/>
              </w:rPr>
              <w:t xml:space="preserve"> </w:t>
            </w:r>
            <w:r>
              <w:t>т.]</w:t>
            </w:r>
            <w:r>
              <w:rPr>
                <w:spacing w:val="-7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t>[за</w:t>
            </w:r>
            <w:r>
              <w:rPr>
                <w:spacing w:val="-8"/>
              </w:rPr>
              <w:t xml:space="preserve"> </w:t>
            </w:r>
            <w:r>
              <w:t>ред.</w:t>
            </w:r>
            <w:r>
              <w:rPr>
                <w:spacing w:val="-5"/>
              </w:rPr>
              <w:t xml:space="preserve"> </w:t>
            </w:r>
            <w:r>
              <w:t>Н. Михальської та Б. Щавурського]. – Тернопіль : Навчальна книга – Богдан, 2005.</w:t>
            </w:r>
          </w:p>
          <w:p w:rsidR="00FA6B1B" w:rsidRDefault="00A43356">
            <w:pPr>
              <w:pStyle w:val="TableParagraph"/>
              <w:spacing w:line="270" w:lineRule="atLeast"/>
              <w:ind w:right="107"/>
              <w:rPr>
                <w:sz w:val="24"/>
              </w:rPr>
            </w:pPr>
            <w:r>
              <w:rPr>
                <w:sz w:val="24"/>
              </w:rPr>
              <w:t>Наливайко Д. С., Шахова К. О. Зарубіжна література ХІХ сторіччя. Доба романтизму : підручник. – Тернопіль : Навчальна книга - Богдан, 2001. - 416 c.</w:t>
            </w:r>
          </w:p>
        </w:tc>
      </w:tr>
    </w:tbl>
    <w:p w:rsidR="008C031E" w:rsidRDefault="008C031E"/>
    <w:sectPr w:rsidR="008C031E">
      <w:pgSz w:w="11910" w:h="16840"/>
      <w:pgMar w:top="540" w:right="800" w:bottom="280" w:left="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A091E"/>
    <w:multiLevelType w:val="hybridMultilevel"/>
    <w:tmpl w:val="FE1C396C"/>
    <w:lvl w:ilvl="0" w:tplc="42C60C12">
      <w:numFmt w:val="bullet"/>
      <w:lvlText w:val="–"/>
      <w:lvlJc w:val="left"/>
      <w:pPr>
        <w:ind w:left="46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5A26EEF6">
      <w:numFmt w:val="bullet"/>
      <w:lvlText w:val="•"/>
      <w:lvlJc w:val="left"/>
      <w:pPr>
        <w:ind w:left="1118" w:hanging="360"/>
      </w:pPr>
      <w:rPr>
        <w:rFonts w:hint="default"/>
        <w:lang w:val="uk-UA" w:eastAsia="en-US" w:bidi="ar-SA"/>
      </w:rPr>
    </w:lvl>
    <w:lvl w:ilvl="2" w:tplc="EBFE0DBE">
      <w:numFmt w:val="bullet"/>
      <w:lvlText w:val="•"/>
      <w:lvlJc w:val="left"/>
      <w:pPr>
        <w:ind w:left="1776" w:hanging="360"/>
      </w:pPr>
      <w:rPr>
        <w:rFonts w:hint="default"/>
        <w:lang w:val="uk-UA" w:eastAsia="en-US" w:bidi="ar-SA"/>
      </w:rPr>
    </w:lvl>
    <w:lvl w:ilvl="3" w:tplc="A0C4168A">
      <w:numFmt w:val="bullet"/>
      <w:lvlText w:val="•"/>
      <w:lvlJc w:val="left"/>
      <w:pPr>
        <w:ind w:left="2434" w:hanging="360"/>
      </w:pPr>
      <w:rPr>
        <w:rFonts w:hint="default"/>
        <w:lang w:val="uk-UA" w:eastAsia="en-US" w:bidi="ar-SA"/>
      </w:rPr>
    </w:lvl>
    <w:lvl w:ilvl="4" w:tplc="2BD627A0">
      <w:numFmt w:val="bullet"/>
      <w:lvlText w:val="•"/>
      <w:lvlJc w:val="left"/>
      <w:pPr>
        <w:ind w:left="3093" w:hanging="360"/>
      </w:pPr>
      <w:rPr>
        <w:rFonts w:hint="default"/>
        <w:lang w:val="uk-UA" w:eastAsia="en-US" w:bidi="ar-SA"/>
      </w:rPr>
    </w:lvl>
    <w:lvl w:ilvl="5" w:tplc="7286DBF2">
      <w:numFmt w:val="bullet"/>
      <w:lvlText w:val="•"/>
      <w:lvlJc w:val="left"/>
      <w:pPr>
        <w:ind w:left="3751" w:hanging="360"/>
      </w:pPr>
      <w:rPr>
        <w:rFonts w:hint="default"/>
        <w:lang w:val="uk-UA" w:eastAsia="en-US" w:bidi="ar-SA"/>
      </w:rPr>
    </w:lvl>
    <w:lvl w:ilvl="6" w:tplc="6DCCB23C">
      <w:numFmt w:val="bullet"/>
      <w:lvlText w:val="•"/>
      <w:lvlJc w:val="left"/>
      <w:pPr>
        <w:ind w:left="4409" w:hanging="360"/>
      </w:pPr>
      <w:rPr>
        <w:rFonts w:hint="default"/>
        <w:lang w:val="uk-UA" w:eastAsia="en-US" w:bidi="ar-SA"/>
      </w:rPr>
    </w:lvl>
    <w:lvl w:ilvl="7" w:tplc="13AAD884">
      <w:numFmt w:val="bullet"/>
      <w:lvlText w:val="•"/>
      <w:lvlJc w:val="left"/>
      <w:pPr>
        <w:ind w:left="5068" w:hanging="360"/>
      </w:pPr>
      <w:rPr>
        <w:rFonts w:hint="default"/>
        <w:lang w:val="uk-UA" w:eastAsia="en-US" w:bidi="ar-SA"/>
      </w:rPr>
    </w:lvl>
    <w:lvl w:ilvl="8" w:tplc="D2F497A2">
      <w:numFmt w:val="bullet"/>
      <w:lvlText w:val="•"/>
      <w:lvlJc w:val="left"/>
      <w:pPr>
        <w:ind w:left="5726" w:hanging="360"/>
      </w:pPr>
      <w:rPr>
        <w:rFonts w:hint="default"/>
        <w:lang w:val="uk-UA" w:eastAsia="en-US" w:bidi="ar-SA"/>
      </w:rPr>
    </w:lvl>
  </w:abstractNum>
  <w:abstractNum w:abstractNumId="1" w15:restartNumberingAfterBreak="0">
    <w:nsid w:val="4E415662"/>
    <w:multiLevelType w:val="hybridMultilevel"/>
    <w:tmpl w:val="51E419D8"/>
    <w:lvl w:ilvl="0" w:tplc="CE24FAC6">
      <w:numFmt w:val="bullet"/>
      <w:lvlText w:val="–"/>
      <w:lvlJc w:val="left"/>
      <w:pPr>
        <w:ind w:left="46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1494CB44">
      <w:numFmt w:val="bullet"/>
      <w:lvlText w:val="•"/>
      <w:lvlJc w:val="left"/>
      <w:pPr>
        <w:ind w:left="1118" w:hanging="360"/>
      </w:pPr>
      <w:rPr>
        <w:rFonts w:hint="default"/>
        <w:lang w:val="uk-UA" w:eastAsia="en-US" w:bidi="ar-SA"/>
      </w:rPr>
    </w:lvl>
    <w:lvl w:ilvl="2" w:tplc="665AF4A6">
      <w:numFmt w:val="bullet"/>
      <w:lvlText w:val="•"/>
      <w:lvlJc w:val="left"/>
      <w:pPr>
        <w:ind w:left="1776" w:hanging="360"/>
      </w:pPr>
      <w:rPr>
        <w:rFonts w:hint="default"/>
        <w:lang w:val="uk-UA" w:eastAsia="en-US" w:bidi="ar-SA"/>
      </w:rPr>
    </w:lvl>
    <w:lvl w:ilvl="3" w:tplc="4C049DE8">
      <w:numFmt w:val="bullet"/>
      <w:lvlText w:val="•"/>
      <w:lvlJc w:val="left"/>
      <w:pPr>
        <w:ind w:left="2434" w:hanging="360"/>
      </w:pPr>
      <w:rPr>
        <w:rFonts w:hint="default"/>
        <w:lang w:val="uk-UA" w:eastAsia="en-US" w:bidi="ar-SA"/>
      </w:rPr>
    </w:lvl>
    <w:lvl w:ilvl="4" w:tplc="3D427E3A">
      <w:numFmt w:val="bullet"/>
      <w:lvlText w:val="•"/>
      <w:lvlJc w:val="left"/>
      <w:pPr>
        <w:ind w:left="3093" w:hanging="360"/>
      </w:pPr>
      <w:rPr>
        <w:rFonts w:hint="default"/>
        <w:lang w:val="uk-UA" w:eastAsia="en-US" w:bidi="ar-SA"/>
      </w:rPr>
    </w:lvl>
    <w:lvl w:ilvl="5" w:tplc="0BD657EE">
      <w:numFmt w:val="bullet"/>
      <w:lvlText w:val="•"/>
      <w:lvlJc w:val="left"/>
      <w:pPr>
        <w:ind w:left="3751" w:hanging="360"/>
      </w:pPr>
      <w:rPr>
        <w:rFonts w:hint="default"/>
        <w:lang w:val="uk-UA" w:eastAsia="en-US" w:bidi="ar-SA"/>
      </w:rPr>
    </w:lvl>
    <w:lvl w:ilvl="6" w:tplc="D902DEC2">
      <w:numFmt w:val="bullet"/>
      <w:lvlText w:val="•"/>
      <w:lvlJc w:val="left"/>
      <w:pPr>
        <w:ind w:left="4409" w:hanging="360"/>
      </w:pPr>
      <w:rPr>
        <w:rFonts w:hint="default"/>
        <w:lang w:val="uk-UA" w:eastAsia="en-US" w:bidi="ar-SA"/>
      </w:rPr>
    </w:lvl>
    <w:lvl w:ilvl="7" w:tplc="6736043C">
      <w:numFmt w:val="bullet"/>
      <w:lvlText w:val="•"/>
      <w:lvlJc w:val="left"/>
      <w:pPr>
        <w:ind w:left="5068" w:hanging="360"/>
      </w:pPr>
      <w:rPr>
        <w:rFonts w:hint="default"/>
        <w:lang w:val="uk-UA" w:eastAsia="en-US" w:bidi="ar-SA"/>
      </w:rPr>
    </w:lvl>
    <w:lvl w:ilvl="8" w:tplc="AD5293F8">
      <w:numFmt w:val="bullet"/>
      <w:lvlText w:val="•"/>
      <w:lvlJc w:val="left"/>
      <w:pPr>
        <w:ind w:left="5726" w:hanging="360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FA6B1B"/>
    <w:rsid w:val="001F6D67"/>
    <w:rsid w:val="008C031E"/>
    <w:rsid w:val="00A43356"/>
    <w:rsid w:val="00FA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EA23E"/>
  <w15:docId w15:val="{868D7171-78B2-4E76-A3A3-16DA6D391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b/>
      <w:bCs/>
      <w:sz w:val="24"/>
      <w:szCs w:val="24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  <w:pPr>
      <w:ind w:left="108"/>
    </w:pPr>
  </w:style>
  <w:style w:type="paragraph" w:customStyle="1" w:styleId="Default">
    <w:name w:val="Default"/>
    <w:rsid w:val="00A43356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7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k.oszk.hu/14800/14872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onus.dora@kmf.org.u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sz.margit@kmf.org.ua" TargetMode="External"/><Relationship Id="rId11" Type="http://schemas.openxmlformats.org/officeDocument/2006/relationships/hyperlink" Target="https://mersz.hu/kiadvany/8/dokumentum/info/" TargetMode="External"/><Relationship Id="rId5" Type="http://schemas.openxmlformats.org/officeDocument/2006/relationships/hyperlink" Target="mailto:chonka.tetyana@kmf.org.ua" TargetMode="External"/><Relationship Id="rId10" Type="http://schemas.openxmlformats.org/officeDocument/2006/relationships/hyperlink" Target="https://mek.oszk.hu/20500/2055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k.oszk.hu/20500/2055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1593</Words>
  <Characters>10996</Characters>
  <Application>Microsoft Office Word</Application>
  <DocSecurity>0</DocSecurity>
  <Lines>91</Lines>
  <Paragraphs>25</Paragraphs>
  <ScaleCrop>false</ScaleCrop>
  <Company/>
  <LinksUpToDate>false</LinksUpToDate>
  <CharactersWithSpaces>12564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fh</cp:lastModifiedBy>
  <cp:revision>3</cp:revision>
  <dcterms:created xsi:type="dcterms:W3CDTF">2021-11-27T16:36:00Z</dcterms:created>
  <dcterms:modified xsi:type="dcterms:W3CDTF">2021-11-28T12:52:00Z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2021-11-27T00:00:00Z</vt:filetime>
  </property>
</Properties>
</file>