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321E3E" w:rsidRDefault="00321E3E" w:rsidP="00321E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Ferenc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RPr="005058B4" w:rsidTr="004B33F3">
        <w:trPr>
          <w:trHeight w:val="669"/>
        </w:trPr>
        <w:tc>
          <w:tcPr>
            <w:tcW w:w="1819" w:type="dxa"/>
          </w:tcPr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</w:t>
            </w:r>
          </w:p>
          <w:p w:rsidR="005058B4" w:rsidRPr="005058B4" w:rsidRDefault="005058B4" w:rsidP="00505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5058B4" w:rsidRDefault="005058B4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A26453" w:rsidRPr="005058B4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824" w:type="dxa"/>
          </w:tcPr>
          <w:p w:rsidR="00321E3E" w:rsidRPr="005058B4" w:rsidRDefault="00321E3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</w:tcPr>
          <w:p w:rsidR="00A26453" w:rsidRPr="00DD5DFE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E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5058B4" w:rsidRPr="005058B4" w:rsidRDefault="005058B4" w:rsidP="0039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Autumn</w:t>
            </w:r>
            <w:proofErr w:type="spellEnd"/>
          </w:p>
        </w:tc>
      </w:tr>
    </w:tbl>
    <w:p w:rsidR="00526D7D" w:rsidRPr="005058B4" w:rsidRDefault="00526D7D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21E3E" w:rsidRPr="005058B4" w:rsidRDefault="00321E3E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078D3" w:rsidRDefault="00151474" w:rsidP="00321E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566EF6" w:rsidRPr="0050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343" w:type="dxa"/>
          </w:tcPr>
          <w:p w:rsidR="00392D23" w:rsidRPr="005078D3" w:rsidRDefault="005078D3" w:rsidP="005C4F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78D3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="005C4FF8" w:rsidRPr="005078D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392D23" w:rsidRPr="00596CC2" w:rsidRDefault="005058B4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  <w:proofErr w:type="spellEnd"/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151474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 of Studies:        </w:t>
            </w:r>
          </w:p>
        </w:tc>
        <w:tc>
          <w:tcPr>
            <w:tcW w:w="6343" w:type="dxa"/>
          </w:tcPr>
          <w:p w:rsidR="00392D23" w:rsidRPr="00596CC2" w:rsidRDefault="00770326" w:rsidP="00770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46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461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525F18" w:rsidRPr="00596CC2" w:rsidRDefault="00007E3A" w:rsidP="00525F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e.g</w:t>
            </w:r>
            <w:proofErr w:type="spellEnd"/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proofErr w:type="spellEnd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elective</w:t>
            </w:r>
            <w:proofErr w:type="spellEnd"/>
            <w:r w:rsidR="00DF3E59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: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N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umber of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ECTS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credits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,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Modes of instruction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/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work 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hours (lectures / seminars, laboratory classes / independent </w:t>
            </w:r>
            <w:r w:rsidR="00525F18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study</w:t>
            </w:r>
            <w:r w:rsidR="007D3CC3"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)</w:t>
            </w:r>
          </w:p>
        </w:tc>
        <w:tc>
          <w:tcPr>
            <w:tcW w:w="6343" w:type="dxa"/>
          </w:tcPr>
          <w:p w:rsidR="00007E3A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DC70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702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DC70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C7025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  <w:p w:rsidR="00007E3A" w:rsidRPr="00596CC2" w:rsidRDefault="00DC7025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Number of </w:t>
            </w:r>
            <w:r w:rsidR="00007E3A"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ECTS credits:</w:t>
            </w:r>
            <w:r w:rsidR="005078D3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173E1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4</w:t>
            </w:r>
          </w:p>
          <w:p w:rsidR="00E237EC" w:rsidRPr="00596CC2" w:rsidRDefault="00007E3A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centered and </w:t>
            </w:r>
            <w:proofErr w:type="spellStart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>interactive</w:t>
            </w:r>
            <w:proofErr w:type="spellEnd"/>
            <w:r w:rsidR="00F25E58" w:rsidRPr="00596C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25FD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25FD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E19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  <w:p w:rsidR="00705681" w:rsidRPr="00596CC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596CC2" w:rsidRDefault="00007E3A" w:rsidP="001425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7B7658" w:rsidRPr="00596CC2" w:rsidRDefault="007B765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  <w:proofErr w:type="spellEnd"/>
          </w:p>
          <w:p w:rsidR="00E47EA8" w:rsidRPr="00596CC2" w:rsidRDefault="00151474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:rsidR="00F90D8F" w:rsidRPr="00596CC2" w:rsidRDefault="00F90D8F" w:rsidP="00F9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:rsidR="00566EF6" w:rsidRPr="00596CC2" w:rsidRDefault="00F90D8F" w:rsidP="0014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F90D8F" w:rsidRPr="00596CC2" w:rsidRDefault="008B08E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507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sz w:val="24"/>
                <w:szCs w:val="24"/>
              </w:rPr>
              <w:t>Bátyi Szilvia</w:t>
            </w:r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PhD, </w:t>
            </w:r>
            <w:proofErr w:type="spellStart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="00F90D8F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125313" w:rsidRPr="00596CC2" w:rsidRDefault="00125313" w:rsidP="00507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  <w:r w:rsidR="00525F1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343" w:type="dxa"/>
          </w:tcPr>
          <w:p w:rsidR="00392D23" w:rsidRPr="00596CC2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2D23" w:rsidRPr="00596CC2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596CC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596CC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F80" w:rsidRPr="00596CC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 та очікувані програмні результати навчальної дисципліни</w:t>
            </w:r>
            <w:r w:rsidR="00E237EC" w:rsidRPr="00596C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  <w:p w:rsidR="000C4600" w:rsidRPr="00596CC2" w:rsidRDefault="000C460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4600" w:rsidRPr="00596CC2" w:rsidRDefault="007C7F6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description, </w:t>
            </w:r>
            <w:r w:rsidR="007B7658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overview, 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</w:t>
            </w:r>
            <w:r w:rsidR="00B011B9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Objectives </w:t>
            </w:r>
            <w:r w:rsidR="000C4600"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Content, Learning outcomes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proofErr w:type="spellStart"/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D4344A" w:rsidRPr="00596CC2" w:rsidRDefault="00525F1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Competences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43" w:type="dxa"/>
          </w:tcPr>
          <w:p w:rsidR="00A87960" w:rsidRDefault="00A87960" w:rsidP="00A8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goal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findings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lexical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retrieval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A2B6B" w:rsidRPr="00596CC2" w:rsidRDefault="005078D3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 goals: </w:t>
            </w:r>
          </w:p>
          <w:p w:rsidR="00DA2B6B" w:rsidRPr="00D14156" w:rsidRDefault="004A2183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A2B6B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rovide students with</w:t>
            </w:r>
            <w:r w:rsidR="005078D3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sufficient information about </w:t>
            </w:r>
            <w:r w:rsidR="00A8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main topics in </w:t>
            </w:r>
            <w:proofErr w:type="spellStart"/>
            <w:r w:rsidR="00A8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Psycholinguistcs</w:t>
            </w:r>
            <w:proofErr w:type="spellEnd"/>
            <w:r w:rsidR="00DA2B6B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2183" w:rsidRPr="00D14156" w:rsidRDefault="00A87960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Familiarize students with how individuals process language in their brains/minds</w:t>
            </w:r>
            <w:r w:rsidR="004A2183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C4FF8" w:rsidRPr="00D14156" w:rsidRDefault="005C4FF8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 students </w:t>
            </w:r>
            <w:r w:rsidR="004A2183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analytical and </w:t>
            </w:r>
            <w:r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 thinking skills</w:t>
            </w:r>
            <w:r w:rsidR="00432C8D"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32C8D" w:rsidRPr="00596CC2" w:rsidRDefault="00432C8D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outcomes:</w:t>
            </w:r>
          </w:p>
          <w:p w:rsidR="00D14156" w:rsidRDefault="00596CC2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</w:t>
            </w:r>
            <w:r w:rsidR="00A8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understand how language works, the underlying processes and mechanisms.</w:t>
            </w:r>
          </w:p>
          <w:p w:rsidR="00A87960" w:rsidRDefault="00A87960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students will be able to identify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 acquisition processes.</w:t>
            </w:r>
          </w:p>
          <w:p w:rsidR="00A87960" w:rsidRPr="00D14156" w:rsidRDefault="00A87960" w:rsidP="00A8796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students will be more competent communicators knowing the mechanisms of speech.</w:t>
            </w:r>
          </w:p>
          <w:p w:rsidR="00D14156" w:rsidRDefault="00D14156" w:rsidP="00D1415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2942" w:rsidRDefault="00362942" w:rsidP="00362942">
            <w:pPr>
              <w:rPr>
                <w:b/>
                <w:lang w:eastAsia="hu-HU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</w:p>
          <w:p w:rsidR="00362942" w:rsidRDefault="00362942" w:rsidP="00362942">
            <w:pPr>
              <w:tabs>
                <w:tab w:val="left" w:pos="7371"/>
              </w:tabs>
            </w:pPr>
            <w:r>
              <w:rPr>
                <w:rFonts w:eastAsia="Calibri"/>
                <w:b/>
                <w:color w:val="000000"/>
                <w:lang w:eastAsia="uk-UA"/>
              </w:rPr>
              <w:t>ЗК1</w:t>
            </w:r>
            <w:r>
              <w:rPr>
                <w:rFonts w:eastAsia="Calibri"/>
                <w:color w:val="000000"/>
                <w:lang w:eastAsia="uk-UA"/>
              </w:rPr>
              <w:t xml:space="preserve">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державною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усно</w:t>
            </w:r>
            <w:proofErr w:type="spellEnd"/>
            <w:r>
              <w:t xml:space="preserve">, </w:t>
            </w:r>
            <w:proofErr w:type="spellStart"/>
            <w:r>
              <w:t>так</w:t>
            </w:r>
            <w:proofErr w:type="spellEnd"/>
            <w:r>
              <w:t xml:space="preserve"> і </w:t>
            </w:r>
            <w:proofErr w:type="spellStart"/>
            <w:r>
              <w:t>письмово</w:t>
            </w:r>
            <w:proofErr w:type="spellEnd"/>
            <w:r>
              <w:t xml:space="preserve">. </w:t>
            </w:r>
          </w:p>
          <w:p w:rsidR="00362942" w:rsidRDefault="00362942" w:rsidP="00362942">
            <w:pPr>
              <w:tabs>
                <w:tab w:val="left" w:pos="7371"/>
              </w:tabs>
            </w:pPr>
            <w:r>
              <w:rPr>
                <w:rFonts w:eastAsia="Calibri"/>
                <w:b/>
              </w:rPr>
              <w:t>ЗК6</w:t>
            </w:r>
            <w:r>
              <w:rPr>
                <w:rFonts w:eastAsia="Calibri"/>
              </w:rPr>
              <w:t xml:space="preserve">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>.</w:t>
            </w:r>
          </w:p>
          <w:p w:rsidR="00362942" w:rsidRDefault="00362942" w:rsidP="00362942">
            <w:pPr>
              <w:tabs>
                <w:tab w:val="left" w:pos="7371"/>
              </w:tabs>
            </w:pPr>
            <w:r>
              <w:rPr>
                <w:b/>
              </w:rPr>
              <w:t>ЗК7.</w:t>
            </w:r>
            <w:r>
              <w:t xml:space="preserve">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абстрактного</w:t>
            </w:r>
            <w:proofErr w:type="spellEnd"/>
            <w:r>
              <w:t xml:space="preserve"> </w:t>
            </w:r>
            <w:proofErr w:type="spellStart"/>
            <w:r>
              <w:t>мислення</w:t>
            </w:r>
            <w:proofErr w:type="spellEnd"/>
            <w:r>
              <w:t xml:space="preserve">,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синтезу</w:t>
            </w:r>
            <w:proofErr w:type="spellEnd"/>
            <w:r>
              <w:t xml:space="preserve">. </w:t>
            </w:r>
          </w:p>
          <w:p w:rsidR="00362942" w:rsidRDefault="00362942" w:rsidP="00362942">
            <w:r>
              <w:rPr>
                <w:b/>
              </w:rPr>
              <w:lastRenderedPageBreak/>
              <w:t>ЗК10.</w:t>
            </w:r>
            <w:r>
              <w:t xml:space="preserve">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з </w:t>
            </w:r>
            <w:proofErr w:type="spellStart"/>
            <w:r>
              <w:t>представниками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професійних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  <w:r>
              <w:t xml:space="preserve"> </w:t>
            </w:r>
            <w:proofErr w:type="spellStart"/>
            <w:r>
              <w:t>різного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(з </w:t>
            </w:r>
            <w:proofErr w:type="spellStart"/>
            <w:r>
              <w:t>експертами</w:t>
            </w:r>
            <w:proofErr w:type="spellEnd"/>
            <w:r>
              <w:t xml:space="preserve"> з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галузей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).  </w:t>
            </w:r>
          </w:p>
          <w:p w:rsidR="00362942" w:rsidRDefault="00362942" w:rsidP="00362942">
            <w:pPr>
              <w:tabs>
                <w:tab w:val="left" w:pos="7371"/>
              </w:tabs>
              <w:rPr>
                <w:b/>
              </w:rPr>
            </w:pPr>
            <w:proofErr w:type="spellStart"/>
            <w:r>
              <w:rPr>
                <w:b/>
              </w:rPr>
              <w:t>Додаткова</w:t>
            </w:r>
            <w:proofErr w:type="spellEnd"/>
            <w:r>
              <w:rPr>
                <w:b/>
              </w:rPr>
              <w:t xml:space="preserve"> ЗК</w:t>
            </w:r>
          </w:p>
          <w:p w:rsidR="00362942" w:rsidRDefault="00362942" w:rsidP="00362942">
            <w:pPr>
              <w:rPr>
                <w:i/>
              </w:rPr>
            </w:pPr>
            <w:r>
              <w:rPr>
                <w:b/>
                <w:i/>
              </w:rPr>
              <w:t>ЗК13.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Здатність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спілкуватися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угорською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мовою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як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усно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так</w:t>
            </w:r>
            <w:proofErr w:type="spellEnd"/>
            <w:r>
              <w:rPr>
                <w:i/>
              </w:rPr>
              <w:t xml:space="preserve"> і </w:t>
            </w:r>
            <w:proofErr w:type="spellStart"/>
            <w:r>
              <w:rPr>
                <w:i/>
              </w:rPr>
              <w:t>письмово</w:t>
            </w:r>
            <w:proofErr w:type="spellEnd"/>
            <w:r>
              <w:rPr>
                <w:i/>
              </w:rPr>
              <w:t>.</w:t>
            </w:r>
          </w:p>
          <w:p w:rsidR="00362942" w:rsidRDefault="00362942" w:rsidP="00362942">
            <w:pPr>
              <w:rPr>
                <w:i/>
              </w:rPr>
            </w:pPr>
          </w:p>
          <w:p w:rsidR="00362942" w:rsidRDefault="00362942" w:rsidP="00362942">
            <w:pPr>
              <w:rPr>
                <w:b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</w:p>
          <w:p w:rsidR="00362942" w:rsidRDefault="00362942" w:rsidP="00362942">
            <w:pPr>
              <w:autoSpaceDE w:val="0"/>
              <w:autoSpaceDN w:val="0"/>
              <w:adjustRightInd w:val="0"/>
            </w:pPr>
            <w:r>
              <w:rPr>
                <w:rFonts w:eastAsia="Calibri"/>
                <w:b/>
              </w:rPr>
              <w:t xml:space="preserve">ФК1.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орієнтуватися</w:t>
            </w:r>
            <w:proofErr w:type="spellEnd"/>
            <w:r>
              <w:t xml:space="preserve"> в </w:t>
            </w:r>
            <w:proofErr w:type="spellStart"/>
            <w:r>
              <w:t>різних</w:t>
            </w:r>
            <w:proofErr w:type="spellEnd"/>
            <w:r>
              <w:t xml:space="preserve"> </w:t>
            </w:r>
            <w:proofErr w:type="spellStart"/>
            <w:r>
              <w:t>лінгвістичних</w:t>
            </w:r>
            <w:proofErr w:type="spellEnd"/>
            <w:r>
              <w:t xml:space="preserve"> </w:t>
            </w:r>
            <w:proofErr w:type="spellStart"/>
            <w:r>
              <w:t>напрямах</w:t>
            </w:r>
            <w:proofErr w:type="spellEnd"/>
            <w:r>
              <w:t xml:space="preserve"> і </w:t>
            </w:r>
            <w:proofErr w:type="spellStart"/>
            <w:r>
              <w:t>школах</w:t>
            </w:r>
            <w:proofErr w:type="spellEnd"/>
            <w:r>
              <w:t xml:space="preserve">.  </w:t>
            </w:r>
          </w:p>
          <w:p w:rsidR="00362942" w:rsidRDefault="00362942" w:rsidP="00362942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</w:pPr>
            <w:r>
              <w:rPr>
                <w:rFonts w:eastAsia="Calibri"/>
                <w:b/>
                <w:color w:val="000000"/>
                <w:lang w:eastAsia="uk-UA"/>
              </w:rPr>
              <w:t>ФК3.</w:t>
            </w:r>
            <w:r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критичного</w:t>
            </w:r>
            <w:proofErr w:type="spellEnd"/>
            <w:r>
              <w:t xml:space="preserve"> </w:t>
            </w:r>
            <w:proofErr w:type="spellStart"/>
            <w:r>
              <w:t>осмислення</w:t>
            </w:r>
            <w:proofErr w:type="spellEnd"/>
            <w:r>
              <w:t xml:space="preserve"> </w:t>
            </w:r>
            <w:proofErr w:type="spellStart"/>
            <w:r>
              <w:t>історичних</w:t>
            </w:r>
            <w:proofErr w:type="spellEnd"/>
            <w:r>
              <w:t xml:space="preserve"> </w:t>
            </w:r>
            <w:proofErr w:type="spellStart"/>
            <w:r>
              <w:t>надбань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новітніх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</w:t>
            </w:r>
            <w:proofErr w:type="spellStart"/>
            <w:r>
              <w:t>філологічної</w:t>
            </w:r>
            <w:proofErr w:type="spellEnd"/>
            <w:r>
              <w:t xml:space="preserve">  </w:t>
            </w:r>
            <w:proofErr w:type="spellStart"/>
            <w:r>
              <w:t>науки</w:t>
            </w:r>
            <w:proofErr w:type="spellEnd"/>
            <w:r>
              <w:t>.</w:t>
            </w:r>
          </w:p>
          <w:p w:rsidR="00362942" w:rsidRDefault="00362942" w:rsidP="00362942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</w:pPr>
            <w:r>
              <w:rPr>
                <w:rFonts w:eastAsia="Calibri"/>
                <w:b/>
                <w:color w:val="000000"/>
                <w:lang w:eastAsia="uk-UA"/>
              </w:rPr>
              <w:t>ФК4.</w:t>
            </w:r>
            <w:r>
              <w:rPr>
                <w:rFonts w:eastAsia="Calibri"/>
                <w:color w:val="000000"/>
                <w:lang w:eastAsia="uk-UA"/>
              </w:rPr>
              <w:t xml:space="preserve">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здійснювати</w:t>
            </w:r>
            <w:proofErr w:type="spellEnd"/>
            <w:r>
              <w:t xml:space="preserve"> </w:t>
            </w:r>
            <w:proofErr w:type="spellStart"/>
            <w:r>
              <w:t>науковий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і </w:t>
            </w:r>
            <w:proofErr w:type="spellStart"/>
            <w:r>
              <w:t>структурування</w:t>
            </w:r>
            <w:proofErr w:type="spellEnd"/>
            <w:r>
              <w:t xml:space="preserve"> </w:t>
            </w:r>
            <w:proofErr w:type="spellStart"/>
            <w:r>
              <w:t>мовного</w:t>
            </w:r>
            <w:proofErr w:type="spellEnd"/>
            <w:r>
              <w:t>/</w:t>
            </w:r>
            <w:proofErr w:type="spellStart"/>
            <w:r>
              <w:t>мовленнєвого</w:t>
            </w:r>
            <w:proofErr w:type="spellEnd"/>
            <w:r>
              <w:t xml:space="preserve"> й </w:t>
            </w:r>
            <w:proofErr w:type="spellStart"/>
            <w:r>
              <w:t>літературного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класичних</w:t>
            </w:r>
            <w:proofErr w:type="spellEnd"/>
            <w:r>
              <w:t xml:space="preserve"> і </w:t>
            </w:r>
            <w:proofErr w:type="spellStart"/>
            <w:r>
              <w:t>новітніх</w:t>
            </w:r>
            <w:proofErr w:type="spellEnd"/>
            <w:r>
              <w:t xml:space="preserve"> </w:t>
            </w:r>
            <w:proofErr w:type="spellStart"/>
            <w:r>
              <w:t>методологічних</w:t>
            </w:r>
            <w:proofErr w:type="spellEnd"/>
            <w:r>
              <w:t xml:space="preserve"> </w:t>
            </w:r>
            <w:proofErr w:type="spellStart"/>
            <w:r>
              <w:t>принципів</w:t>
            </w:r>
            <w:proofErr w:type="spellEnd"/>
            <w:r>
              <w:t>.</w:t>
            </w:r>
          </w:p>
          <w:p w:rsidR="00362942" w:rsidRDefault="00362942" w:rsidP="00362942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</w:pPr>
            <w:r>
              <w:rPr>
                <w:b/>
              </w:rPr>
              <w:t xml:space="preserve">ФК6.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застосовувати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поглиблені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з </w:t>
            </w:r>
            <w:proofErr w:type="spellStart"/>
            <w:r>
              <w:t>лінгвістики</w:t>
            </w:r>
            <w:proofErr w:type="spellEnd"/>
            <w:r>
              <w:t xml:space="preserve">, </w:t>
            </w:r>
            <w:proofErr w:type="spellStart"/>
            <w:r>
              <w:t>прекладознавства</w:t>
            </w:r>
            <w:proofErr w:type="spellEnd"/>
            <w:r>
              <w:t xml:space="preserve">, </w:t>
            </w:r>
            <w:proofErr w:type="spellStart"/>
            <w:r>
              <w:t>методики</w:t>
            </w:r>
            <w:proofErr w:type="spellEnd"/>
            <w:r>
              <w:t xml:space="preserve"> </w:t>
            </w:r>
            <w:proofErr w:type="spellStart"/>
            <w:r>
              <w:t>викладання</w:t>
            </w:r>
            <w:proofErr w:type="spellEnd"/>
            <w:r>
              <w:t xml:space="preserve"> </w:t>
            </w:r>
            <w:proofErr w:type="spellStart"/>
            <w:r>
              <w:t>іноземних</w:t>
            </w:r>
            <w:proofErr w:type="spellEnd"/>
            <w:r>
              <w:t xml:space="preserve"> </w:t>
            </w:r>
            <w:proofErr w:type="spellStart"/>
            <w:r>
              <w:t>мов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літератури</w:t>
            </w:r>
            <w:proofErr w:type="spellEnd"/>
            <w:r>
              <w:t xml:space="preserve"> в </w:t>
            </w:r>
            <w:proofErr w:type="spellStart"/>
            <w:r>
              <w:t>професійній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. </w:t>
            </w:r>
          </w:p>
          <w:p w:rsidR="00362942" w:rsidRDefault="00362942" w:rsidP="00362942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</w:pPr>
            <w:r>
              <w:rPr>
                <w:b/>
              </w:rPr>
              <w:t>ФК7</w:t>
            </w:r>
            <w:r>
              <w:t xml:space="preserve">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користуватися</w:t>
            </w:r>
            <w:proofErr w:type="spellEnd"/>
            <w:r>
              <w:t xml:space="preserve"> </w:t>
            </w:r>
            <w:proofErr w:type="spellStart"/>
            <w:r>
              <w:t>спеціальною</w:t>
            </w:r>
            <w:proofErr w:type="spellEnd"/>
            <w:r>
              <w:t xml:space="preserve"> </w:t>
            </w:r>
            <w:proofErr w:type="spellStart"/>
            <w:r>
              <w:t>термінологією</w:t>
            </w:r>
            <w:proofErr w:type="spellEnd"/>
            <w:r>
              <w:t xml:space="preserve"> в </w:t>
            </w:r>
            <w:proofErr w:type="spellStart"/>
            <w:r>
              <w:t>обраній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філологічних</w:t>
            </w:r>
            <w:proofErr w:type="spellEnd"/>
            <w:r>
              <w:t xml:space="preserve"> </w:t>
            </w:r>
            <w:proofErr w:type="spellStart"/>
            <w:r>
              <w:t>досліджень</w:t>
            </w:r>
            <w:proofErr w:type="spellEnd"/>
            <w:r>
              <w:t xml:space="preserve">, в </w:t>
            </w:r>
            <w:proofErr w:type="spellStart"/>
            <w:r>
              <w:t>перекладацькій</w:t>
            </w:r>
            <w:proofErr w:type="spellEnd"/>
            <w:r>
              <w:t xml:space="preserve"> і </w:t>
            </w:r>
            <w:proofErr w:type="spellStart"/>
            <w:r>
              <w:t>викладацькій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>.</w:t>
            </w:r>
          </w:p>
          <w:p w:rsidR="00362942" w:rsidRDefault="00362942" w:rsidP="00362942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</w:pPr>
            <w:r>
              <w:rPr>
                <w:b/>
              </w:rPr>
              <w:t>ФК8</w:t>
            </w:r>
            <w:r>
              <w:t xml:space="preserve">. </w:t>
            </w:r>
            <w:proofErr w:type="spellStart"/>
            <w:r>
              <w:t>Усвідомлення</w:t>
            </w:r>
            <w:proofErr w:type="spellEnd"/>
            <w:r>
              <w:t xml:space="preserve"> </w:t>
            </w:r>
            <w:proofErr w:type="spellStart"/>
            <w:r>
              <w:t>ролі</w:t>
            </w:r>
            <w:proofErr w:type="spellEnd"/>
            <w:r>
              <w:t xml:space="preserve"> </w:t>
            </w:r>
            <w:proofErr w:type="spellStart"/>
            <w:r>
              <w:t>експресивних</w:t>
            </w:r>
            <w:proofErr w:type="spellEnd"/>
            <w:r>
              <w:t xml:space="preserve">, </w:t>
            </w:r>
            <w:proofErr w:type="spellStart"/>
            <w:r>
              <w:t>емоційних</w:t>
            </w:r>
            <w:proofErr w:type="spellEnd"/>
            <w:r>
              <w:t xml:space="preserve">, </w:t>
            </w:r>
            <w:proofErr w:type="spellStart"/>
            <w:r>
              <w:t>логічних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досягнення</w:t>
            </w:r>
            <w:proofErr w:type="spellEnd"/>
            <w:r>
              <w:t xml:space="preserve"> </w:t>
            </w:r>
            <w:proofErr w:type="spellStart"/>
            <w:r>
              <w:t>запланованого</w:t>
            </w:r>
            <w:proofErr w:type="spellEnd"/>
            <w:r>
              <w:t xml:space="preserve"> </w:t>
            </w:r>
            <w:proofErr w:type="spellStart"/>
            <w:r>
              <w:t>прагматичного</w:t>
            </w:r>
            <w:proofErr w:type="spellEnd"/>
            <w:r>
              <w:t xml:space="preserve"> </w:t>
            </w:r>
            <w:proofErr w:type="spellStart"/>
            <w:r>
              <w:t>результату</w:t>
            </w:r>
            <w:proofErr w:type="spellEnd"/>
            <w:r>
              <w:t>.</w:t>
            </w:r>
          </w:p>
          <w:p w:rsidR="00362942" w:rsidRDefault="00362942" w:rsidP="00362942">
            <w:pPr>
              <w:tabs>
                <w:tab w:val="left" w:pos="5817"/>
                <w:tab w:val="left" w:pos="6870"/>
              </w:tabs>
              <w:autoSpaceDE w:val="0"/>
              <w:autoSpaceDN w:val="0"/>
              <w:adjustRightInd w:val="0"/>
              <w:ind w:right="34"/>
              <w:rPr>
                <w:b/>
              </w:rPr>
            </w:pPr>
            <w:proofErr w:type="spellStart"/>
            <w:r>
              <w:rPr>
                <w:b/>
              </w:rPr>
              <w:t>Додаткові</w:t>
            </w:r>
            <w:proofErr w:type="spellEnd"/>
            <w:r>
              <w:rPr>
                <w:b/>
              </w:rPr>
              <w:t xml:space="preserve"> ФК</w:t>
            </w:r>
          </w:p>
          <w:p w:rsidR="00362942" w:rsidRDefault="00362942" w:rsidP="00362942">
            <w:pPr>
              <w:rPr>
                <w:i/>
              </w:rPr>
            </w:pPr>
            <w:r>
              <w:rPr>
                <w:b/>
                <w:i/>
              </w:rPr>
              <w:t xml:space="preserve">ФК9. </w:t>
            </w:r>
            <w:proofErr w:type="spellStart"/>
            <w:r>
              <w:rPr>
                <w:i/>
              </w:rPr>
              <w:t>Здатність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інтегровано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застосовувати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знання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вміння</w:t>
            </w:r>
            <w:proofErr w:type="spellEnd"/>
            <w:r>
              <w:rPr>
                <w:i/>
              </w:rPr>
              <w:t xml:space="preserve"> з </w:t>
            </w:r>
            <w:proofErr w:type="spellStart"/>
            <w:r>
              <w:rPr>
                <w:i/>
              </w:rPr>
              <w:t>англійської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мови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фонетичні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лексичні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граматичні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стилістичні</w:t>
            </w:r>
            <w:proofErr w:type="spellEnd"/>
            <w:r>
              <w:rPr>
                <w:i/>
              </w:rPr>
              <w:t xml:space="preserve">) у </w:t>
            </w:r>
            <w:proofErr w:type="spellStart"/>
            <w:r>
              <w:rPr>
                <w:i/>
              </w:rPr>
              <w:t>широкому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спектрі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комунікативних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ситуацій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приватного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громадського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наукового</w:t>
            </w:r>
            <w:proofErr w:type="spellEnd"/>
            <w:r>
              <w:rPr>
                <w:i/>
              </w:rPr>
              <w:t xml:space="preserve"> і </w:t>
            </w:r>
            <w:proofErr w:type="spellStart"/>
            <w:r>
              <w:rPr>
                <w:i/>
              </w:rPr>
              <w:t>професійного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життя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як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усно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так</w:t>
            </w:r>
            <w:proofErr w:type="spellEnd"/>
            <w:r>
              <w:rPr>
                <w:i/>
              </w:rPr>
              <w:t xml:space="preserve"> і </w:t>
            </w:r>
            <w:proofErr w:type="spellStart"/>
            <w:r>
              <w:rPr>
                <w:i/>
              </w:rPr>
              <w:t>письмово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рівні</w:t>
            </w:r>
            <w:proofErr w:type="spellEnd"/>
            <w:r>
              <w:rPr>
                <w:i/>
              </w:rPr>
              <w:t xml:space="preserve"> С1)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здатність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спілкуватися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другою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іноземною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мовою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німецька</w:t>
            </w:r>
            <w:proofErr w:type="spellEnd"/>
            <w:r>
              <w:rPr>
                <w:i/>
              </w:rPr>
              <w:t>).</w:t>
            </w:r>
          </w:p>
          <w:p w:rsidR="00362942" w:rsidRDefault="00362942" w:rsidP="00362942">
            <w:pPr>
              <w:autoSpaceDE w:val="0"/>
              <w:autoSpaceDN w:val="0"/>
              <w:rPr>
                <w:i/>
              </w:rPr>
            </w:pPr>
            <w:r>
              <w:rPr>
                <w:b/>
                <w:i/>
              </w:rPr>
              <w:t>ФК12.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Здатність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продуктивно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спілкуватися</w:t>
            </w:r>
            <w:proofErr w:type="spellEnd"/>
            <w:r>
              <w:rPr>
                <w:i/>
              </w:rPr>
              <w:t xml:space="preserve"> в </w:t>
            </w:r>
            <w:proofErr w:type="spellStart"/>
            <w:r>
              <w:rPr>
                <w:i/>
              </w:rPr>
              <w:t>незнайомому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культурному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оточенні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Цінування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мовної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культурної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різноманітності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мультикультурності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світу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Виявляти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та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аналізувати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відмінності</w:t>
            </w:r>
            <w:proofErr w:type="spellEnd"/>
            <w:r>
              <w:rPr>
                <w:i/>
              </w:rPr>
              <w:t xml:space="preserve">  в </w:t>
            </w:r>
            <w:proofErr w:type="spellStart"/>
            <w:r>
              <w:rPr>
                <w:i/>
              </w:rPr>
              <w:t>різних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реалізаціях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української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англійської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або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угорської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мовних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картин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світу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використовуючи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основні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складники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професійної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компетентності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фахівця</w:t>
            </w:r>
            <w:proofErr w:type="spellEnd"/>
            <w:r>
              <w:rPr>
                <w:i/>
              </w:rPr>
              <w:t xml:space="preserve"> в </w:t>
            </w:r>
            <w:proofErr w:type="spellStart"/>
            <w:r>
              <w:rPr>
                <w:i/>
              </w:rPr>
              <w:t>сфері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міжкультурної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комунікації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мовленнєву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мовну</w:t>
            </w:r>
            <w:proofErr w:type="spellEnd"/>
            <w:r>
              <w:rPr>
                <w:i/>
              </w:rPr>
              <w:t xml:space="preserve"> і </w:t>
            </w:r>
            <w:proofErr w:type="spellStart"/>
            <w:r>
              <w:rPr>
                <w:i/>
              </w:rPr>
              <w:t>лінгвокраїнознавчу</w:t>
            </w:r>
            <w:proofErr w:type="spellEnd"/>
            <w:r>
              <w:rPr>
                <w:i/>
              </w:rPr>
              <w:t xml:space="preserve">. </w:t>
            </w:r>
          </w:p>
          <w:p w:rsidR="00362942" w:rsidRDefault="00362942" w:rsidP="00362942">
            <w:pPr>
              <w:rPr>
                <w:b/>
                <w:lang w:eastAsia="hu-HU"/>
              </w:rPr>
            </w:pPr>
            <w:proofErr w:type="spellStart"/>
            <w:r>
              <w:rPr>
                <w:b/>
                <w:lang w:eastAsia="hu-HU"/>
              </w:rPr>
              <w:t>Програмні</w:t>
            </w:r>
            <w:proofErr w:type="spellEnd"/>
            <w:r>
              <w:rPr>
                <w:b/>
                <w:lang w:eastAsia="hu-HU"/>
              </w:rPr>
              <w:t xml:space="preserve"> </w:t>
            </w:r>
            <w:proofErr w:type="spellStart"/>
            <w:r>
              <w:rPr>
                <w:b/>
                <w:lang w:eastAsia="hu-HU"/>
              </w:rPr>
              <w:t>результати</w:t>
            </w:r>
            <w:proofErr w:type="spellEnd"/>
            <w:r>
              <w:rPr>
                <w:b/>
                <w:lang w:eastAsia="hu-HU"/>
              </w:rPr>
              <w:t xml:space="preserve"> </w:t>
            </w:r>
            <w:proofErr w:type="spellStart"/>
            <w:r>
              <w:rPr>
                <w:b/>
                <w:lang w:eastAsia="hu-HU"/>
              </w:rPr>
              <w:t>навчання</w:t>
            </w:r>
            <w:proofErr w:type="spellEnd"/>
          </w:p>
          <w:p w:rsidR="00362942" w:rsidRDefault="00362942" w:rsidP="00362942">
            <w:pPr>
              <w:pStyle w:val="TableParagraph"/>
              <w:ind w:right="2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ПРН2</w:t>
            </w:r>
            <w:r>
              <w:rPr>
                <w:sz w:val="24"/>
                <w:szCs w:val="24"/>
              </w:rPr>
              <w:t>. Упевнено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володіти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державною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іноземною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мовами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реалізації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письмової та усної комунікації, зокрема в ситуаціях професійного спілкування;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презентувати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результати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досліджень державною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іноземною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мовами.</w:t>
            </w:r>
          </w:p>
          <w:p w:rsidR="00362942" w:rsidRDefault="00362942" w:rsidP="00362942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ПРН</w:t>
            </w:r>
            <w:r>
              <w:rPr>
                <w:b/>
                <w:sz w:val="24"/>
                <w:szCs w:val="24"/>
                <w:lang w:val="hu-HU"/>
              </w:rPr>
              <w:t>5</w:t>
            </w:r>
            <w:r>
              <w:rPr>
                <w:sz w:val="24"/>
                <w:szCs w:val="24"/>
              </w:rPr>
              <w:t xml:space="preserve"> Знаходити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оптимальні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шляхи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ефективної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взаємодії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професійному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колективі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представниками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інших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професійних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різного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рівня.</w:t>
            </w:r>
          </w:p>
          <w:p w:rsidR="00362942" w:rsidRDefault="00362942" w:rsidP="00362942">
            <w:pPr>
              <w:pStyle w:val="TableParagraph"/>
              <w:tabs>
                <w:tab w:val="left" w:pos="1208"/>
                <w:tab w:val="left" w:pos="2514"/>
                <w:tab w:val="left" w:pos="3138"/>
                <w:tab w:val="left" w:pos="4635"/>
                <w:tab w:val="left" w:pos="6488"/>
              </w:tabs>
              <w:ind w:right="2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ПРН</w:t>
            </w:r>
            <w:r>
              <w:rPr>
                <w:b/>
                <w:sz w:val="24"/>
                <w:szCs w:val="24"/>
                <w:lang w:val="hu-HU"/>
              </w:rPr>
              <w:t>6.</w:t>
            </w:r>
            <w:r>
              <w:rPr>
                <w:sz w:val="24"/>
                <w:szCs w:val="24"/>
              </w:rPr>
              <w:t xml:space="preserve"> Застосовувати знання про експресивні, емоційні, логічні засоби мови та</w:t>
            </w:r>
            <w:r>
              <w:rPr>
                <w:spacing w:val="-62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техніку мовлення для досягнення запланованого прагматичного результату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організації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успішної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комунікації.</w:t>
            </w:r>
          </w:p>
          <w:p w:rsidR="00362942" w:rsidRDefault="00362942" w:rsidP="00362942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ПРН</w:t>
            </w:r>
            <w:r>
              <w:rPr>
                <w:b/>
                <w:sz w:val="24"/>
                <w:szCs w:val="24"/>
                <w:lang w:val="hu-HU"/>
              </w:rPr>
              <w:t>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Аналізувати, порівнювати і класифікувати різні напрями і школи в лінгвістиці.  </w:t>
            </w:r>
          </w:p>
          <w:p w:rsidR="00362942" w:rsidRDefault="00362942" w:rsidP="00362942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ПРН</w:t>
            </w:r>
            <w:r>
              <w:rPr>
                <w:b/>
                <w:sz w:val="24"/>
                <w:szCs w:val="24"/>
                <w:lang w:val="hu-HU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Характеризувати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теоретичні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засади</w:t>
            </w:r>
            <w:r>
              <w:rPr>
                <w:spacing w:val="8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(концепції,</w:t>
            </w:r>
            <w:r>
              <w:rPr>
                <w:spacing w:val="8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категорії,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принципи,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основні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поняття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тощо)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прикладні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аспекти в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перекладознавстві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62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германській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філології.</w:t>
            </w:r>
          </w:p>
          <w:p w:rsidR="00362942" w:rsidRDefault="00362942" w:rsidP="00362942">
            <w:pPr>
              <w:pStyle w:val="TableParagraph"/>
              <w:tabs>
                <w:tab w:val="left" w:pos="1511"/>
                <w:tab w:val="left" w:pos="3411"/>
                <w:tab w:val="left" w:pos="3858"/>
                <w:tab w:val="left" w:pos="5682"/>
                <w:tab w:val="left" w:pos="6402"/>
                <w:tab w:val="left" w:pos="6719"/>
              </w:tabs>
              <w:ind w:right="2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ПРН</w:t>
            </w:r>
            <w:r>
              <w:rPr>
                <w:b/>
                <w:sz w:val="24"/>
                <w:szCs w:val="24"/>
                <w:lang w:val="hu-HU"/>
              </w:rPr>
              <w:t>11.</w:t>
            </w:r>
            <w:r>
              <w:rPr>
                <w:sz w:val="24"/>
                <w:szCs w:val="24"/>
              </w:rPr>
              <w:t xml:space="preserve"> Здійснювати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науковий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аналіз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мовного,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мовленнєвого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літературного</w:t>
            </w:r>
            <w:r>
              <w:rPr>
                <w:spacing w:val="-62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матеріалу, інтерпретувати та структурувати його</w:t>
            </w:r>
            <w:r>
              <w:rPr>
                <w:sz w:val="24"/>
                <w:szCs w:val="24"/>
              </w:rPr>
              <w:tab/>
              <w:t xml:space="preserve">з </w:t>
            </w:r>
            <w:r>
              <w:rPr>
                <w:spacing w:val="-1"/>
                <w:sz w:val="24"/>
                <w:szCs w:val="24"/>
              </w:rPr>
              <w:t xml:space="preserve">урахуванням </w:t>
            </w:r>
            <w:r>
              <w:rPr>
                <w:sz w:val="24"/>
                <w:szCs w:val="24"/>
              </w:rPr>
              <w:t>доцільних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методологічних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принципів,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формулювати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узагальнення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2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основі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самостійно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опрацьованих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даних.</w:t>
            </w:r>
          </w:p>
          <w:p w:rsidR="00362942" w:rsidRDefault="00362942" w:rsidP="00362942">
            <w:pPr>
              <w:pStyle w:val="TableParagraph"/>
              <w:ind w:right="266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uk-UA"/>
              </w:rPr>
              <w:t>ПРН</w:t>
            </w:r>
            <w:r>
              <w:rPr>
                <w:rFonts w:eastAsia="Calibri"/>
                <w:b/>
                <w:color w:val="000000"/>
                <w:sz w:val="24"/>
                <w:szCs w:val="24"/>
                <w:lang w:val="hu-HU" w:eastAsia="uk-UA"/>
              </w:rPr>
              <w:t>16.</w:t>
            </w: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Використовувати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спеціалізовані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концептуальні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обраної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філологічної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галузі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розв’язання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складних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потребує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оновлення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інтеграції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знань,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умовах неповної/недостатньої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інформації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суперечливих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вимог.</w:t>
            </w:r>
          </w:p>
          <w:p w:rsidR="00362942" w:rsidRDefault="00362942" w:rsidP="00362942">
            <w:pPr>
              <w:pStyle w:val="TableParagraph"/>
              <w:spacing w:line="28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Додаткові ПР</w:t>
            </w:r>
          </w:p>
          <w:p w:rsidR="00362942" w:rsidRDefault="00362942" w:rsidP="00362942">
            <w:pPr>
              <w:pStyle w:val="Default"/>
              <w:spacing w:after="7"/>
              <w:rPr>
                <w:i/>
              </w:rPr>
            </w:pPr>
            <w:r>
              <w:rPr>
                <w:b/>
                <w:i/>
              </w:rPr>
              <w:t>ПРН21.</w:t>
            </w:r>
            <w:r>
              <w:rPr>
                <w:i/>
              </w:rPr>
              <w:t xml:space="preserve"> Знати основні характерні риси як своєї культури, так і культур народів-носіїв англійської мови. Дотримуватись толерантного ставлення до інших культур та їх представників. </w:t>
            </w:r>
            <w:r>
              <w:rPr>
                <w:rStyle w:val="markedcontent"/>
                <w:i/>
              </w:rPr>
              <w:t>Оперувати основними термінами і положеннями теорії міжкультурної комунікації, вміти застосовувати їх на практиці.</w:t>
            </w:r>
          </w:p>
          <w:p w:rsidR="00362942" w:rsidRDefault="00362942" w:rsidP="003629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5C4FF8" w:rsidRPr="00D14156" w:rsidRDefault="005C4FF8" w:rsidP="00D14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syllabus:</w:t>
            </w:r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, main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Psycholinguistics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errors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lexicon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retrieval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brain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spoken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utterance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theories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</w:p>
          <w:p w:rsidR="00A87960" w:rsidRPr="00A87960" w:rsidRDefault="00A87960" w:rsidP="00A8796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Linguistic</w:t>
            </w:r>
            <w:proofErr w:type="spellEnd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60">
              <w:rPr>
                <w:rFonts w:ascii="Times New Roman" w:hAnsi="Times New Roman" w:cs="Times New Roman"/>
                <w:sz w:val="24"/>
                <w:szCs w:val="24"/>
              </w:rPr>
              <w:t>relativism</w:t>
            </w:r>
            <w:proofErr w:type="spellEnd"/>
          </w:p>
          <w:p w:rsidR="005C4FF8" w:rsidRPr="00A87960" w:rsidRDefault="005C4FF8" w:rsidP="00A8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0C4600" w:rsidRPr="00596CC2" w:rsidRDefault="00B011B9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Grading Policy, </w:t>
            </w:r>
            <w:r w:rsidR="007B7658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Methods of </w:t>
            </w:r>
            <w:r w:rsidR="000C4600"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  <w:r w:rsid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4344A" w:rsidRPr="00596CC2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44A" w:rsidRPr="00596CC2" w:rsidRDefault="00D4344A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Elements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2D5133" w:rsidRPr="00596CC2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2D5133" w:rsidRPr="00596CC2" w:rsidRDefault="002D5133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explanation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an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item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concepts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detailed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item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explanation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definitions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concepts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also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(1–5). </w:t>
            </w:r>
          </w:p>
          <w:p w:rsidR="00481226" w:rsidRPr="00596CC2" w:rsidRDefault="00481226" w:rsidP="002D5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active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informed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participation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includes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discussion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quality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qantity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),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attitude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attendence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you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allowed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miss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two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scheduled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lessons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semester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</w:p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seminar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662234" w:rsidRPr="00596CC2" w:rsidRDefault="00662234" w:rsidP="006622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Module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evaluation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theory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course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material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:rsidR="00934595" w:rsidRPr="00596CC2" w:rsidRDefault="00934595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20%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</w:t>
            </w:r>
          </w:p>
          <w:p w:rsidR="00934595" w:rsidRPr="00596CC2" w:rsidRDefault="00FA7B08" w:rsidP="00934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Presentation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five-tiered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(1–5) and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10% </w:t>
            </w: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total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mark. </w:t>
            </w:r>
          </w:p>
          <w:p w:rsidR="00FA7B08" w:rsidRPr="00596CC2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course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will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with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FA7B08" w:rsidRPr="00596CC2" w:rsidRDefault="00FA7B08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exam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comprises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50% of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final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FA7B08" w:rsidRPr="00596CC2" w:rsidRDefault="00934595" w:rsidP="00FA7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Grading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scale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0-59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fail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60-74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pass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75-89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good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90-100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excellent</w:t>
            </w:r>
            <w:proofErr w:type="spellEnd"/>
            <w:r w:rsidR="00FA7B08"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92D23" w:rsidRPr="00596CC2" w:rsidRDefault="00392D23" w:rsidP="0093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DE18A1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</w:t>
            </w:r>
            <w:proofErr w:type="spellEnd"/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Policy</w:t>
            </w:r>
          </w:p>
        </w:tc>
        <w:tc>
          <w:tcPr>
            <w:tcW w:w="6343" w:type="dxa"/>
          </w:tcPr>
          <w:p w:rsidR="005C4FF8" w:rsidRPr="00596CC2" w:rsidRDefault="005C4FF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attend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regularly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expected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4FF8" w:rsidRPr="00596CC2" w:rsidRDefault="00C92AD4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Students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expected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complete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homework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independently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unless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otherwise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required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).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together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anything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other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than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group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work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and/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plagiarising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published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research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considered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cheating</w:t>
            </w:r>
            <w:proofErr w:type="spellEnd"/>
            <w:r w:rsidRPr="00596C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934595" w:rsidRPr="00596CC2" w:rsidRDefault="00D14156" w:rsidP="005C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requ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eremnts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  <w:r w:rsidR="005C4FF8"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session.</w:t>
            </w:r>
          </w:p>
        </w:tc>
      </w:tr>
      <w:tr w:rsidR="00392D23" w:rsidRPr="00596CC2" w:rsidTr="004E2C2F">
        <w:tc>
          <w:tcPr>
            <w:tcW w:w="3150" w:type="dxa"/>
            <w:shd w:val="clear" w:color="auto" w:fill="D9D9D9" w:themeFill="background1" w:themeFillShade="D9"/>
          </w:tcPr>
          <w:p w:rsidR="00B46DB5" w:rsidRPr="0076671D" w:rsidRDefault="0076671D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D14156" w:rsidRP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Field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J. (2003).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. A </w:t>
            </w:r>
            <w:proofErr w:type="spellStart"/>
            <w:r w:rsidRPr="00D14156">
              <w:rPr>
                <w:rFonts w:ascii="Times New Roman" w:hAnsi="Times New Roman" w:cs="Times New Roman"/>
              </w:rPr>
              <w:t>resource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book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for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students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. London: </w:t>
            </w:r>
            <w:proofErr w:type="spellStart"/>
            <w:r w:rsidRPr="00D14156">
              <w:rPr>
                <w:rFonts w:ascii="Times New Roman" w:hAnsi="Times New Roman" w:cs="Times New Roman"/>
              </w:rPr>
              <w:t>Routledge</w:t>
            </w:r>
            <w:proofErr w:type="spellEnd"/>
          </w:p>
          <w:p w:rsidR="00D14156" w:rsidRP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Field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J. (2004).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14156">
              <w:rPr>
                <w:rFonts w:ascii="Times New Roman" w:hAnsi="Times New Roman" w:cs="Times New Roman"/>
              </w:rPr>
              <w:t>the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key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concepts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. </w:t>
            </w:r>
          </w:p>
          <w:p w:rsidR="00D14156" w:rsidRPr="00D14156" w:rsidRDefault="00D14156" w:rsidP="00D14156">
            <w:pPr>
              <w:rPr>
                <w:rFonts w:ascii="Times New Roman" w:hAnsi="Times New Roman" w:cs="Times New Roman"/>
              </w:rPr>
            </w:pPr>
            <w:proofErr w:type="spellStart"/>
            <w:r w:rsidRPr="00D14156">
              <w:rPr>
                <w:rFonts w:ascii="Times New Roman" w:hAnsi="Times New Roman" w:cs="Times New Roman"/>
              </w:rPr>
              <w:t>Steinberg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, D. D. (1993). An </w:t>
            </w:r>
            <w:proofErr w:type="spellStart"/>
            <w:r w:rsidRPr="00D14156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to</w:t>
            </w:r>
            <w:proofErr w:type="spellEnd"/>
            <w:r w:rsidRPr="00D141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156">
              <w:rPr>
                <w:rFonts w:ascii="Times New Roman" w:hAnsi="Times New Roman" w:cs="Times New Roman"/>
              </w:rPr>
              <w:t>psycholinguistics</w:t>
            </w:r>
            <w:proofErr w:type="spellEnd"/>
            <w:r w:rsidRPr="00D14156">
              <w:rPr>
                <w:rFonts w:ascii="Times New Roman" w:hAnsi="Times New Roman" w:cs="Times New Roman"/>
              </w:rPr>
              <w:t>. London: Longman</w:t>
            </w:r>
          </w:p>
          <w:p w:rsidR="00392D23" w:rsidRPr="00596CC2" w:rsidRDefault="00392D23" w:rsidP="00A8796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6618A" w:rsidRPr="0026618A" w:rsidRDefault="0026618A" w:rsidP="00392D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6618A" w:rsidRPr="0026618A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859"/>
    <w:multiLevelType w:val="hybridMultilevel"/>
    <w:tmpl w:val="2BA025F8"/>
    <w:lvl w:ilvl="0" w:tplc="160C1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32BD7"/>
    <w:multiLevelType w:val="multilevel"/>
    <w:tmpl w:val="0DD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5235D"/>
    <w:multiLevelType w:val="hybridMultilevel"/>
    <w:tmpl w:val="A4362318"/>
    <w:lvl w:ilvl="0" w:tplc="98BE3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6B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05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4F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80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AF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43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E8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B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8A46AB"/>
    <w:multiLevelType w:val="hybridMultilevel"/>
    <w:tmpl w:val="461AD8DC"/>
    <w:lvl w:ilvl="0" w:tplc="96666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060C7"/>
    <w:multiLevelType w:val="hybridMultilevel"/>
    <w:tmpl w:val="01B6FE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8452AE"/>
    <w:multiLevelType w:val="multilevel"/>
    <w:tmpl w:val="4D9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510F0"/>
    <w:multiLevelType w:val="hybridMultilevel"/>
    <w:tmpl w:val="D4BCBD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07E3A"/>
    <w:rsid w:val="00032158"/>
    <w:rsid w:val="00032B36"/>
    <w:rsid w:val="000C4600"/>
    <w:rsid w:val="00120E7A"/>
    <w:rsid w:val="00125313"/>
    <w:rsid w:val="001425FD"/>
    <w:rsid w:val="00151474"/>
    <w:rsid w:val="001665BA"/>
    <w:rsid w:val="00173E19"/>
    <w:rsid w:val="001E0206"/>
    <w:rsid w:val="0026618A"/>
    <w:rsid w:val="0028088A"/>
    <w:rsid w:val="00295510"/>
    <w:rsid w:val="002C40AD"/>
    <w:rsid w:val="002D5133"/>
    <w:rsid w:val="00321E3E"/>
    <w:rsid w:val="00362942"/>
    <w:rsid w:val="00392D23"/>
    <w:rsid w:val="003C4985"/>
    <w:rsid w:val="00402BCE"/>
    <w:rsid w:val="00432C8D"/>
    <w:rsid w:val="00461104"/>
    <w:rsid w:val="00463D88"/>
    <w:rsid w:val="00481226"/>
    <w:rsid w:val="004A2183"/>
    <w:rsid w:val="004B33F3"/>
    <w:rsid w:val="004B7818"/>
    <w:rsid w:val="004C29AD"/>
    <w:rsid w:val="004E2C2F"/>
    <w:rsid w:val="005058B4"/>
    <w:rsid w:val="005078D3"/>
    <w:rsid w:val="00525F18"/>
    <w:rsid w:val="00526D7D"/>
    <w:rsid w:val="00566EF6"/>
    <w:rsid w:val="00596CC2"/>
    <w:rsid w:val="005C4FF8"/>
    <w:rsid w:val="006618B7"/>
    <w:rsid w:val="00662234"/>
    <w:rsid w:val="006A006C"/>
    <w:rsid w:val="00705681"/>
    <w:rsid w:val="007115D7"/>
    <w:rsid w:val="00761FC8"/>
    <w:rsid w:val="0076671D"/>
    <w:rsid w:val="00770326"/>
    <w:rsid w:val="007B1F80"/>
    <w:rsid w:val="007B7658"/>
    <w:rsid w:val="007C7F65"/>
    <w:rsid w:val="007D3CC3"/>
    <w:rsid w:val="007E3FBF"/>
    <w:rsid w:val="00850C67"/>
    <w:rsid w:val="008842E1"/>
    <w:rsid w:val="00885B34"/>
    <w:rsid w:val="008A059F"/>
    <w:rsid w:val="008B08E2"/>
    <w:rsid w:val="008D19F8"/>
    <w:rsid w:val="008F1408"/>
    <w:rsid w:val="00934595"/>
    <w:rsid w:val="00994568"/>
    <w:rsid w:val="009F5451"/>
    <w:rsid w:val="00A26453"/>
    <w:rsid w:val="00A434B2"/>
    <w:rsid w:val="00A87960"/>
    <w:rsid w:val="00B011B9"/>
    <w:rsid w:val="00B46DB5"/>
    <w:rsid w:val="00B64A4D"/>
    <w:rsid w:val="00C92AD4"/>
    <w:rsid w:val="00D14156"/>
    <w:rsid w:val="00D4344A"/>
    <w:rsid w:val="00DA2B6B"/>
    <w:rsid w:val="00DA3F3F"/>
    <w:rsid w:val="00DC7025"/>
    <w:rsid w:val="00DD5DFE"/>
    <w:rsid w:val="00DE18A1"/>
    <w:rsid w:val="00DF3E59"/>
    <w:rsid w:val="00E13913"/>
    <w:rsid w:val="00E237EC"/>
    <w:rsid w:val="00E41F89"/>
    <w:rsid w:val="00E47EA8"/>
    <w:rsid w:val="00F25E58"/>
    <w:rsid w:val="00F90D8F"/>
    <w:rsid w:val="00F97CF8"/>
    <w:rsid w:val="00FA7B08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paragraph" w:customStyle="1" w:styleId="Default">
    <w:name w:val="Default"/>
    <w:rsid w:val="003629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TableParagraph">
    <w:name w:val="Table Paragraph"/>
    <w:basedOn w:val="Norml"/>
    <w:uiPriority w:val="1"/>
    <w:qFormat/>
    <w:rsid w:val="00362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markedcontent">
    <w:name w:val="markedcontent"/>
    <w:rsid w:val="00362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D4344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4344A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321E3E"/>
  </w:style>
  <w:style w:type="character" w:customStyle="1" w:styleId="gi">
    <w:name w:val="gi"/>
    <w:basedOn w:val="Bekezdsalapbettpusa"/>
    <w:rsid w:val="00125313"/>
  </w:style>
  <w:style w:type="paragraph" w:styleId="Listaszerbekezds">
    <w:name w:val="List Paragraph"/>
    <w:basedOn w:val="Norml"/>
    <w:uiPriority w:val="34"/>
    <w:qFormat/>
    <w:rsid w:val="00DA2B6B"/>
    <w:pPr>
      <w:ind w:left="720"/>
      <w:contextualSpacing/>
    </w:pPr>
  </w:style>
  <w:style w:type="paragraph" w:customStyle="1" w:styleId="Default">
    <w:name w:val="Default"/>
    <w:rsid w:val="003629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TableParagraph">
    <w:name w:val="Table Paragraph"/>
    <w:basedOn w:val="Norml"/>
    <w:uiPriority w:val="1"/>
    <w:qFormat/>
    <w:rsid w:val="00362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markedcontent">
    <w:name w:val="markedcontent"/>
    <w:rsid w:val="0036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EBE5-264A-4553-A4F5-71CD2348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6862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1</cp:lastModifiedBy>
  <cp:revision>8</cp:revision>
  <dcterms:created xsi:type="dcterms:W3CDTF">2020-10-15T09:28:00Z</dcterms:created>
  <dcterms:modified xsi:type="dcterms:W3CDTF">2021-11-19T07:52:00Z</dcterms:modified>
</cp:coreProperties>
</file>