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A392" w14:textId="77777777" w:rsidR="004E2C2F" w:rsidRPr="00757178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78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595"/>
        <w:gridCol w:w="2041"/>
        <w:gridCol w:w="1546"/>
        <w:gridCol w:w="1205"/>
        <w:gridCol w:w="1750"/>
        <w:gridCol w:w="1928"/>
      </w:tblGrid>
      <w:tr w:rsidR="00A26453" w:rsidRPr="00757178" w14:paraId="44D098D4" w14:textId="77777777" w:rsidTr="00AE3C4E">
        <w:trPr>
          <w:trHeight w:val="1089"/>
        </w:trPr>
        <w:tc>
          <w:tcPr>
            <w:tcW w:w="1595" w:type="dxa"/>
            <w:vAlign w:val="center"/>
          </w:tcPr>
          <w:p w14:paraId="1127E717" w14:textId="77777777" w:rsidR="00A26453" w:rsidRPr="00757178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2041" w:type="dxa"/>
            <w:vAlign w:val="center"/>
          </w:tcPr>
          <w:p w14:paraId="42D92908" w14:textId="77777777" w:rsidR="00A26453" w:rsidRPr="00757178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46" w:type="dxa"/>
            <w:vAlign w:val="center"/>
          </w:tcPr>
          <w:p w14:paraId="20080348" w14:textId="77777777" w:rsidR="00A26453" w:rsidRPr="00757178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05" w:type="dxa"/>
            <w:vAlign w:val="center"/>
          </w:tcPr>
          <w:p w14:paraId="6E729FCB" w14:textId="77777777" w:rsidR="00A26453" w:rsidRPr="00757178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50" w:type="dxa"/>
            <w:vAlign w:val="center"/>
          </w:tcPr>
          <w:p w14:paraId="3E692941" w14:textId="77777777" w:rsidR="00A26453" w:rsidRPr="00757178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928" w:type="dxa"/>
            <w:vAlign w:val="center"/>
          </w:tcPr>
          <w:p w14:paraId="077C40DA" w14:textId="3DFC610E" w:rsidR="00A26453" w:rsidRPr="002414A8" w:rsidRDefault="002414A8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II-III/4,5,6</w:t>
            </w:r>
          </w:p>
        </w:tc>
      </w:tr>
    </w:tbl>
    <w:p w14:paraId="764E8EF5" w14:textId="77777777" w:rsidR="00671987" w:rsidRDefault="00671987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83C83F" w14:textId="78267474" w:rsidR="00526D7D" w:rsidRPr="00757178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757178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2836"/>
        <w:gridCol w:w="7195"/>
      </w:tblGrid>
      <w:tr w:rsidR="00392D23" w:rsidRPr="00757178" w14:paraId="04FB6E58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07A5DA74" w14:textId="77777777" w:rsidR="00392D23" w:rsidRPr="00757178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195" w:type="dxa"/>
          </w:tcPr>
          <w:p w14:paraId="00BA4526" w14:textId="77777777" w:rsidR="00392D23" w:rsidRPr="00757178" w:rsidRDefault="003A038A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рганічна хімія</w:t>
            </w:r>
          </w:p>
        </w:tc>
      </w:tr>
      <w:tr w:rsidR="00392D23" w:rsidRPr="00757178" w14:paraId="64F6A3B1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3CC4C78A" w14:textId="77777777" w:rsidR="00994568" w:rsidRPr="00757178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195" w:type="dxa"/>
          </w:tcPr>
          <w:p w14:paraId="6427C67D" w14:textId="77777777" w:rsidR="00392D23" w:rsidRPr="00757178" w:rsidRDefault="006C6A2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92D23" w:rsidRPr="00757178" w14:paraId="275B73A6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64F2A7EC" w14:textId="77777777" w:rsidR="00994568" w:rsidRPr="00757178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7195" w:type="dxa"/>
          </w:tcPr>
          <w:p w14:paraId="4C20F4C8" w14:textId="77777777" w:rsidR="00392D23" w:rsidRPr="00757178" w:rsidRDefault="00B6509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Хімія</w:t>
            </w:r>
          </w:p>
        </w:tc>
      </w:tr>
      <w:tr w:rsidR="00392D23" w:rsidRPr="00757178" w14:paraId="184E98E3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7A707CB8" w14:textId="77777777" w:rsidR="00E47EA8" w:rsidRPr="00757178" w:rsidRDefault="00E237EC" w:rsidP="00AE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195" w:type="dxa"/>
          </w:tcPr>
          <w:p w14:paraId="486DA1BE" w14:textId="77777777" w:rsidR="006C6A24" w:rsidRPr="00757178" w:rsidRDefault="00E237EC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дисципліни (обов’язкова чи вибіркова): 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30E2DC74" w14:textId="1A540A72" w:rsidR="007E3FBF" w:rsidRPr="00757178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</w:p>
          <w:p w14:paraId="0A300D3C" w14:textId="3F86C593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14:paraId="70786806" w14:textId="4561ABF2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  <w:p w14:paraId="563B94FB" w14:textId="4791F5E1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14:paraId="46CF431D" w14:textId="0FB7AAB0" w:rsidR="00705681" w:rsidRPr="0075717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197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</w:tr>
      <w:tr w:rsidR="00392D23" w:rsidRPr="00757178" w14:paraId="49C63B88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1A4BFEC7" w14:textId="77777777" w:rsidR="00E47EA8" w:rsidRPr="00757178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науковіступені і звання</w:t>
            </w:r>
            <w:r w:rsidR="00E237EC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адреса електронної пошти</w:t>
            </w:r>
            <w:r w:rsidR="007B1F80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викладача/ів)</w:t>
            </w:r>
          </w:p>
        </w:tc>
        <w:tc>
          <w:tcPr>
            <w:tcW w:w="7195" w:type="dxa"/>
          </w:tcPr>
          <w:p w14:paraId="7079E89D" w14:textId="77777777" w:rsidR="00392D23" w:rsidRPr="00757178" w:rsidRDefault="00AA1A23" w:rsidP="00AA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Лектор: 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Молнар-Бабіля Джосія Імреївна, к.х.н., доцент </w:t>
            </w:r>
            <w:r w:rsidR="006C6A2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біології та хімії,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7571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molnar-babilya.dzsoszia@kmf.org.ua</w:t>
              </w:r>
            </w:hyperlink>
          </w:p>
          <w:p w14:paraId="0B91ECC7" w14:textId="77777777" w:rsidR="00AA1A23" w:rsidRPr="00757178" w:rsidRDefault="00AA1A23" w:rsidP="00AA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Лабораторні:</w:t>
            </w:r>
            <w:r w:rsidR="0019054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Єва</w:t>
            </w:r>
            <w:r w:rsidR="0019054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викладач кафедри біології та хімії</w:t>
            </w:r>
          </w:p>
          <w:p w14:paraId="0FDDC473" w14:textId="166BF1DE" w:rsidR="00F2197F" w:rsidRPr="00757178" w:rsidRDefault="00B53323" w:rsidP="00AA1A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bak.eva@kmf.org.ua</w:t>
            </w:r>
          </w:p>
        </w:tc>
      </w:tr>
      <w:tr w:rsidR="00392D23" w:rsidRPr="00757178" w14:paraId="59BF3591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54E69C62" w14:textId="77777777" w:rsidR="007B1F80" w:rsidRPr="00757178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195" w:type="dxa"/>
          </w:tcPr>
          <w:p w14:paraId="2E0A3C7C" w14:textId="36BA1363" w:rsidR="00392D23" w:rsidRPr="00757178" w:rsidRDefault="00757178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Шкільний курс хімії, Історія хімії, </w:t>
            </w:r>
          </w:p>
        </w:tc>
      </w:tr>
      <w:tr w:rsidR="00392D23" w:rsidRPr="00757178" w14:paraId="38CEC192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1776D152" w14:textId="77777777" w:rsidR="007B1F80" w:rsidRPr="00757178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195" w:type="dxa"/>
          </w:tcPr>
          <w:p w14:paraId="444901DE" w14:textId="77777777" w:rsidR="006C6A24" w:rsidRPr="00757178" w:rsidRDefault="006C6A24" w:rsidP="00B75317">
            <w:pPr>
              <w:tabs>
                <w:tab w:val="left" w:pos="6548"/>
              </w:tabs>
              <w:ind w:firstLine="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вивчення навчальної дисципліни складена відповідно до навчального плану підготовки бакалаврів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спеціальності 014 Середня освіта Хімія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D97BA3" w14:textId="77777777" w:rsidR="003964C4" w:rsidRPr="00757178" w:rsidRDefault="006C6A24" w:rsidP="00B75317">
            <w:pPr>
              <w:tabs>
                <w:tab w:val="left" w:pos="6548"/>
              </w:tabs>
              <w:autoSpaceDE w:val="0"/>
              <w:autoSpaceDN w:val="0"/>
              <w:adjustRightInd w:val="0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дисципліни спрямований на 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підготовку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до знання</w:t>
            </w:r>
            <w:r w:rsidR="00B65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різноманітних питань 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курсу «О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рганічна хімія»</w:t>
            </w:r>
          </w:p>
          <w:p w14:paraId="1568FBD4" w14:textId="77777777" w:rsidR="003A038A" w:rsidRPr="00757178" w:rsidRDefault="003A038A" w:rsidP="003A038A">
            <w:pPr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  <w:r w:rsidRPr="007571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вивчити органічні сполуки і закони їх перетворення, будову, ізомерію, методи  одержання, хімічні і фізичні властивості. За допомогою органічного синтезу одержують органічні сполуки, які в природі не трапляються.</w:t>
            </w:r>
          </w:p>
          <w:p w14:paraId="77919ECC" w14:textId="77777777" w:rsidR="003A038A" w:rsidRPr="00757178" w:rsidRDefault="003A038A" w:rsidP="003A038A">
            <w:pPr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Завданнями </w:t>
            </w:r>
            <w:r w:rsidRPr="0075717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викладача, реалізація яких забезпечить досягнення цієї мети, є: сформувати широту інноваційного мислення через обізнаність зі світовими досягненнями науки, виробити вміння здійснювати пошукові дослідження, давати оцінку хімічним процесам і спрямовувати їх в сторону максимальної ефективності через впровадження досягнень науки у виробництво.</w:t>
            </w:r>
          </w:p>
          <w:p w14:paraId="675AAF5A" w14:textId="77777777" w:rsidR="003A038A" w:rsidRPr="00757178" w:rsidRDefault="003A038A" w:rsidP="00976D79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sz w:val="24"/>
                <w:lang w:val="uk-UA"/>
              </w:rPr>
              <w:t xml:space="preserve">В результаті вивчення навчальної дисципліни здобувач вищої освіти може набути таких </w:t>
            </w:r>
            <w:r w:rsidRPr="00757178">
              <w:rPr>
                <w:b/>
                <w:sz w:val="24"/>
                <w:lang w:val="uk-UA"/>
              </w:rPr>
              <w:t>компетентностей</w:t>
            </w:r>
          </w:p>
          <w:p w14:paraId="1D05EE7B" w14:textId="77777777" w:rsidR="003A038A" w:rsidRPr="00757178" w:rsidRDefault="003A038A" w:rsidP="00976D79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b/>
                <w:sz w:val="24"/>
                <w:lang w:val="uk-UA"/>
              </w:rPr>
              <w:t>Загальні компетентності (ЗК)</w:t>
            </w:r>
          </w:p>
          <w:p w14:paraId="594A7B62" w14:textId="77777777" w:rsidR="002D42C7" w:rsidRPr="002D42C7" w:rsidRDefault="002D42C7" w:rsidP="002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4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ЗК1. Здатність до абстрактного мислення, аналізу та синтезу, </w:t>
            </w:r>
            <w:r w:rsidRPr="002D4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розуміння причинно-наслідкових зв'язків, уміння застосову-вати їх у професійній діяльності.</w:t>
            </w:r>
          </w:p>
          <w:p w14:paraId="196C5331" w14:textId="77777777" w:rsidR="002D42C7" w:rsidRPr="002D42C7" w:rsidRDefault="002D42C7" w:rsidP="002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4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ЗК2. Розуміння основних теорій, концепцій, вчення хімічної науки.</w:t>
            </w:r>
          </w:p>
          <w:p w14:paraId="6BC04A8D" w14:textId="77777777" w:rsidR="002D42C7" w:rsidRPr="002D42C7" w:rsidRDefault="002D42C7" w:rsidP="002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4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ЗК3. Знання та розуміння мети і завдань своєї професійної ді-яльності.</w:t>
            </w:r>
          </w:p>
          <w:p w14:paraId="4AF8F590" w14:textId="77777777" w:rsidR="002D42C7" w:rsidRPr="002D42C7" w:rsidRDefault="002D42C7" w:rsidP="002D4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4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ЗК4. Уміння творчо застосовувати набуті знання у професій-ній роботі, для розв’язування практичних завдань, здійснення безпечної діяльності.</w:t>
            </w:r>
          </w:p>
          <w:p w14:paraId="19D7AE27" w14:textId="4BF17658" w:rsidR="00DF6BCE" w:rsidRPr="002D42C7" w:rsidRDefault="002D42C7" w:rsidP="002D42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4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ЗК5. Здатність до пошуку, оброблення та аналізу інформації з різних джерел.</w:t>
            </w:r>
          </w:p>
          <w:p w14:paraId="0AACB0D2" w14:textId="77777777" w:rsidR="003A038A" w:rsidRPr="00757178" w:rsidRDefault="003A038A" w:rsidP="000D5463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b/>
                <w:sz w:val="24"/>
                <w:lang w:val="uk-UA"/>
              </w:rPr>
              <w:t>Фахові компетентності (ФК)</w:t>
            </w:r>
          </w:p>
          <w:p w14:paraId="25055195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ФК4. Здатність дотримуватись принципу науковості при тра-нсляції знань у площину шкільних навчальних предметів з хі-мії, здійснення структурування навчального матеріалу.</w:t>
            </w:r>
          </w:p>
          <w:p w14:paraId="19C9AE7D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ФК6. Уміння безпечного поводження з хімічними речови-нами, беручи до уваги їх хімічні властивості.</w:t>
            </w:r>
          </w:p>
          <w:p w14:paraId="6937AB41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ФК7. Уміння здійснювати аналіз комплексних розрахунко-вих і експериментальних задач з хімії, створювати алгоритми та застосовувати різноманітні методи для їх розв’язку.</w:t>
            </w:r>
          </w:p>
          <w:p w14:paraId="17B1BF26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ФК8. Уміння організувати навчальний процес в кабінетах хі-мії з урахуванням вимог охорони праці.</w:t>
            </w:r>
          </w:p>
          <w:p w14:paraId="00846D46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ФК10. Уміння оперувати поняттями, законами, концепціями, ученнями і теоріями хімії; користуватись хімічною символі-кою і термінологією; використовувати систематизовані тео-ретичні та практичні знання з хімії в навчальному процесі.</w:t>
            </w:r>
          </w:p>
          <w:p w14:paraId="7360C362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ФК11. Здатність розкривати загальну структуру хімічних наук на основі взаємозв’язку вчення про будову речовини, про пе-ріодичну зміну властивостей хімічних елементів та їх сполук, про спрямованість, швидкість та механізми хімічних процесів.</w:t>
            </w:r>
          </w:p>
          <w:p w14:paraId="62348634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ФК12. Уміння користуватись лабораторним обладнанням та приладами при дослідженні речовин, хімічних процесів та явищ, розуміння основ статистичної обробки, уміння інтерп-ретувати та використовувати результати.</w:t>
            </w:r>
          </w:p>
          <w:p w14:paraId="140D6B29" w14:textId="77777777" w:rsidR="002D42C7" w:rsidRPr="003163CD" w:rsidRDefault="002D42C7" w:rsidP="0031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3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ФК13. Здатність до загального аналітичного підходу, на ос-нові якого можна вирішувати різноманітні завдання по визна-ченню кількісного складу речовин, сумішей.</w:t>
            </w:r>
          </w:p>
          <w:p w14:paraId="4A61135B" w14:textId="77777777" w:rsidR="002D42C7" w:rsidRPr="003163CD" w:rsidRDefault="002D42C7" w:rsidP="003163CD">
            <w:pPr>
              <w:pStyle w:val="a6"/>
              <w:spacing w:before="1" w:after="0"/>
              <w:jc w:val="both"/>
              <w:rPr>
                <w:sz w:val="24"/>
                <w:lang w:val="en-US"/>
              </w:rPr>
            </w:pPr>
            <w:r w:rsidRPr="003163CD">
              <w:rPr>
                <w:sz w:val="24"/>
                <w:lang w:val="uk-UA"/>
              </w:rPr>
              <w:t>ФК14. Здатність висвітлити фізичні та хімічні властивості органічних сполук, складати структурні формули та ізомери, пояснювати хімічні перетворення, використовувати хімічні теорії для характеристики речовин.</w:t>
            </w:r>
          </w:p>
          <w:p w14:paraId="4BF86BF2" w14:textId="77777777" w:rsidR="003A038A" w:rsidRPr="00757178" w:rsidRDefault="003A038A" w:rsidP="000D5463">
            <w:pPr>
              <w:pStyle w:val="a6"/>
              <w:spacing w:before="1" w:after="0"/>
              <w:ind w:firstLine="315"/>
              <w:jc w:val="both"/>
              <w:rPr>
                <w:b/>
                <w:sz w:val="24"/>
                <w:lang w:val="uk-UA"/>
              </w:rPr>
            </w:pPr>
            <w:r w:rsidRPr="00757178">
              <w:rPr>
                <w:b/>
                <w:sz w:val="24"/>
                <w:lang w:val="uk-UA"/>
              </w:rPr>
              <w:t>Програмні результати навчання</w:t>
            </w:r>
          </w:p>
          <w:p w14:paraId="0851DB34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6. Знати основні типи розрахункових задач, методичні підходи та загальні алгоритми їх розв'язування, уміти само-стійно складати умови задач.</w:t>
            </w:r>
          </w:p>
          <w:p w14:paraId="4753202C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7. Уміти виконувати операції з хімічними речовинами та обладнанням, проводити демонстраційний хімічний експе-римент з коментарями, знати методику його проведення й оцінювання, уміти формувати в учнів експериментальні на-вички.</w:t>
            </w:r>
          </w:p>
          <w:p w14:paraId="458A9155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10. Знати головні типи хімічних реакцій та їх характе-ристики, механізми утворення хімічних зв’язків, направлено-сті та швидкості хімічної реакції.</w:t>
            </w:r>
          </w:p>
          <w:p w14:paraId="5337F68B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12. Знати теоретичні основи та практичні методи якіс-ного </w:t>
            </w:r>
            <w:r w:rsidRPr="00FF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аналізу, групування катіонів та аніонів для їх ідентифі-кації, уміти визначати якісний склад простих, невідомих ре-човин.</w:t>
            </w:r>
          </w:p>
          <w:p w14:paraId="0B2D1C4E" w14:textId="77777777" w:rsidR="00FF05B6" w:rsidRPr="00FF05B6" w:rsidRDefault="00FF05B6" w:rsidP="00FF0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15. Уміти користуватись простими лабораторними при-ладами та обладнанням.</w:t>
            </w:r>
          </w:p>
          <w:p w14:paraId="2BC0C477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17. Знати класифікацію, номенклатуру, будову, власти-вості та способи одержання аліфатичних органічних речовин. Уміти пояснити ізомерію та хіральність органічних сполук.</w:t>
            </w:r>
          </w:p>
          <w:p w14:paraId="1D3DE3F9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18. Знати класифікацію, номенклатуру, хімічні власти-вості, основні реакції та способи одержання галогенопохід-них, оксигеновмісних, нітрогеновмісних, сірковмісних та ге-тероциклічних органічних сполук.</w:t>
            </w:r>
          </w:p>
          <w:p w14:paraId="6A5F90A9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19. Уміти зібрати апаратуру для синтезу, дистиляції, очистки, екстракції органічних сполук, розрахувати вихід продукції та конверсію, провести розділення органічних ре-човин методом тонкошарової хроматографії.</w:t>
            </w:r>
          </w:p>
          <w:p w14:paraId="6F3D8EFD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20. Уміти написати основні хімічні реакції (електрофі-льні та нуклеофільні і радикальні – субституції, приєднання, відщеплення).</w:t>
            </w:r>
          </w:p>
          <w:p w14:paraId="27A379D2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21. Знати класифікацію природних сполук, їх будову, властивості, функції в живих організмах, можливості їх засто-сування, уміти виконувати біохімічні аналізи з кількісного визначення білків, вуглеводів, та жирів. ПРН 22. Знати основні метаболічні шляхи вуглеводів, білків, нуклеїнових кислот та ліпідів, роль і механізм дії ферментів; енергетику біохімічних реакцій.</w:t>
            </w:r>
          </w:p>
          <w:p w14:paraId="45853525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23. Знати класифікацію, номенклатуру, способи одер-жання високомолекулярних сполук, закономірності перебігу реакцій в полімерах, властивості найважливіших полімерних матеріалів.</w:t>
            </w:r>
          </w:p>
          <w:p w14:paraId="2254ADB3" w14:textId="77777777" w:rsidR="00FF05B6" w:rsidRPr="00FF05B6" w:rsidRDefault="00FF05B6" w:rsidP="00FF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24. Знати термінологію хімічної технології, основну си-ровину хімічних виробництв, уміти нарисувати технологічну схему виробництва найважливіших хімічних речовин.</w:t>
            </w:r>
          </w:p>
          <w:p w14:paraId="0B43BF8E" w14:textId="25987D07" w:rsidR="00FF05B6" w:rsidRPr="00FF05B6" w:rsidRDefault="00FF05B6" w:rsidP="00FF0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ПРН 25 . Знати правила техніки безпеки при роботі в хіміч-них лабораторіях, класифікацію шкідливих речовин та шляхи їх попадання в організм, правила зберігання хімічних речо-вин в навчальних закладах, основи пожежної та електробез-пеки, уміти користуватись нормативно-правовими докумен-тами з охорони праці, організувати і провести для учнів ін-структажі, уміти надати долікарську допомогу.</w:t>
            </w:r>
          </w:p>
          <w:p w14:paraId="494C8F7F" w14:textId="77777777" w:rsidR="00FF05B6" w:rsidRDefault="00FF05B6" w:rsidP="00FF0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DE57E6A" w14:textId="49C5EE1C" w:rsidR="006C6A24" w:rsidRPr="00CE566C" w:rsidRDefault="006C6A24" w:rsidP="00FF05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6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Програма та структура навчальної дисципліни:</w:t>
            </w:r>
          </w:p>
          <w:p w14:paraId="082F77C9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Предмет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завдання Органічної хімії. Tеорiя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бyдови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органічних сполук</w:t>
            </w:r>
          </w:p>
          <w:p w14:paraId="2013143E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Алкани.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Циклоалкани</w:t>
            </w:r>
          </w:p>
          <w:p w14:paraId="16FC472C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Ненаcиченi вyглеводнi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(алкени)</w:t>
            </w:r>
          </w:p>
          <w:p w14:paraId="674322BF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Ненаcиченi вyглеводнi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(алкiни)</w:t>
            </w:r>
          </w:p>
          <w:p w14:paraId="1598E955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Ароматичнi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вyглеводнi</w:t>
            </w:r>
          </w:p>
          <w:p w14:paraId="263C2398" w14:textId="77777777" w:rsidR="00AA1A23" w:rsidRPr="00757178" w:rsidRDefault="00AA1A23" w:rsidP="00AA1A2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Багатоядерні ароматичні сполуки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6C2E3D28" w14:textId="77777777" w:rsidR="00AA1A23" w:rsidRPr="00757178" w:rsidRDefault="00AA1A23" w:rsidP="00AA1A23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Наcиченi одноатомнi 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cпирти.</w:t>
            </w:r>
          </w:p>
          <w:p w14:paraId="44ED178D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Наcиченi багатоатомнi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cпирти.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Глiколi.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Глiцерин</w:t>
            </w:r>
          </w:p>
          <w:p w14:paraId="56AD44FA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9.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Карбонiльнi речовини.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Альдегiди</w:t>
            </w:r>
          </w:p>
          <w:p w14:paraId="503C12F8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10.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Карбонiльнi речовини.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Кетони</w:t>
            </w:r>
          </w:p>
          <w:p w14:paraId="2BB0A05E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Тема11.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Одноосновні, баготоосновні карбоновi киcлоти</w:t>
            </w:r>
          </w:p>
          <w:p w14:paraId="3204FBAF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Тема12.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Oкcикиcлоти</w:t>
            </w:r>
          </w:p>
          <w:p w14:paraId="043831A2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13.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cтереоiзомерiю т оптичнy активнicть органiчниx cполyк.</w:t>
            </w:r>
          </w:p>
          <w:p w14:paraId="7AD4CB25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14. / 14 téma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Нiтроcполyки. Азотовмicнi органічні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cполyки.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Амiни. </w:t>
            </w:r>
          </w:p>
          <w:p w14:paraId="50824C97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15.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Азотовмicнi органічні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сполуки. Амiнокиcлоти</w:t>
            </w:r>
          </w:p>
          <w:p w14:paraId="31C12A54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16.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Амiноcпирти</w:t>
            </w:r>
          </w:p>
          <w:p w14:paraId="5A819A74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17.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Галогенопохідні,сульфуропохідні сполуки</w:t>
            </w:r>
          </w:p>
          <w:p w14:paraId="390F27FC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18.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Гетероциклiчнi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cполyки</w:t>
            </w:r>
          </w:p>
          <w:p w14:paraId="157DD234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19.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Лiпiди</w:t>
            </w:r>
          </w:p>
          <w:p w14:paraId="16F5DEB3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20.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Byглеводи. Моносахариди</w:t>
            </w:r>
          </w:p>
          <w:p w14:paraId="716D2947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21.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Byглеводи Диcаxариди</w:t>
            </w:r>
          </w:p>
          <w:p w14:paraId="03D5881A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22.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Byглеводи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Полicаxариди</w:t>
            </w:r>
          </w:p>
          <w:p w14:paraId="31D2F1F0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23.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Бiлки, Пептиди</w:t>
            </w:r>
          </w:p>
          <w:p w14:paraId="04984946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24.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Нyклеїновi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киcлоти</w:t>
            </w:r>
          </w:p>
          <w:p w14:paraId="613FC809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25.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Biтамiни та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ферменти</w:t>
            </w:r>
          </w:p>
          <w:p w14:paraId="66E9F7A7" w14:textId="77777777" w:rsidR="00AA1A23" w:rsidRPr="00757178" w:rsidRDefault="00AA1A23" w:rsidP="00AA1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26.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будови виcокомолекyлярних </w:t>
            </w:r>
            <w:r w:rsidRPr="00757178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cполyк</w:t>
            </w:r>
          </w:p>
        </w:tc>
      </w:tr>
      <w:tr w:rsidR="00403453" w:rsidRPr="00757178" w14:paraId="25BA659B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6EE4DA33" w14:textId="77777777" w:rsidR="00403453" w:rsidRPr="00757178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195" w:type="dxa"/>
          </w:tcPr>
          <w:p w14:paraId="5C93C066" w14:textId="5805B307" w:rsidR="00403453" w:rsidRPr="00757178" w:rsidRDefault="00403453" w:rsidP="00B7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контролю: поточний контроль (усне опитування, представлення та захист звітів з практичних / лабораторних робіт, контрольн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</w:t>
            </w:r>
            <w:r w:rsidR="0000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005337" w:rsidRPr="0000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колоквіум, тестування</w:t>
            </w:r>
            <w:r w:rsidR="000053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модульн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складання екзамену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B48FC39" w14:textId="77777777" w:rsidR="00403453" w:rsidRPr="00757178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балів:</w:t>
            </w:r>
          </w:p>
          <w:p w14:paraId="2A00D127" w14:textId="77777777" w:rsidR="00403453" w:rsidRPr="00757178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модульна контрольна робота 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- 10 балів ;</w:t>
            </w:r>
          </w:p>
          <w:p w14:paraId="7C6492B7" w14:textId="77777777" w:rsidR="00403453" w:rsidRPr="00757178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заняття – </w:t>
            </w:r>
            <w:r w:rsidR="00BD7DFF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14:paraId="395D769C" w14:textId="77777777" w:rsidR="00BD7DFF" w:rsidRPr="00757178" w:rsidRDefault="00BD7DFF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 </w:t>
            </w:r>
            <w:r w:rsidR="003964C4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</w:t>
            </w:r>
            <w:r w:rsidR="00483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балів;</w:t>
            </w:r>
          </w:p>
          <w:p w14:paraId="519C0986" w14:textId="77777777" w:rsidR="00403453" w:rsidRPr="00757178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83092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</w:p>
          <w:p w14:paraId="6A264520" w14:textId="77777777" w:rsidR="00403453" w:rsidRPr="00757178" w:rsidRDefault="00403453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та виконання практичних / лабораторних робіт є обов’язковим. Пропущені заняття або контрольні роботи мають бути відпрацьовані в позаурочний час.</w:t>
            </w:r>
          </w:p>
          <w:p w14:paraId="5936C898" w14:textId="77777777" w:rsidR="00403453" w:rsidRPr="00757178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Передумовою екзамен</w:t>
            </w:r>
            <w:r w:rsidR="00403453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 виконання всіх практичних/ лабораторних завдань, а також контрольних робіт мінімум на 60%.</w:t>
            </w:r>
          </w:p>
        </w:tc>
      </w:tr>
      <w:tr w:rsidR="00403453" w:rsidRPr="00757178" w14:paraId="6FD4BE4B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7AD8C4D8" w14:textId="77777777" w:rsidR="00403453" w:rsidRPr="00757178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(політика дисципліни</w:t>
            </w:r>
            <w:bookmarkEnd w:id="2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7195" w:type="dxa"/>
          </w:tcPr>
          <w:p w14:paraId="690494FE" w14:textId="09CFA35C" w:rsidR="00217A1D" w:rsidRPr="00757178" w:rsidRDefault="00403453" w:rsidP="00217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повністю забезпечене методичними (підручники та навчальні посібники, нормативні документи, робоча програма, методичні вказівки, матеріали ле</w:t>
            </w:r>
            <w:r w:rsidR="003A038A"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кцій, перелік запитань до екзамену</w:t>
            </w: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тощо), технічними та програмними (обладнані згідно вимог хімічні лабораторії, лабораторний посуд та хімічні реактиви, комп’ютери та комп’ютерні програми) засобами.</w:t>
            </w:r>
          </w:p>
        </w:tc>
      </w:tr>
      <w:tr w:rsidR="00403453" w:rsidRPr="00757178" w14:paraId="7D5F8643" w14:textId="77777777" w:rsidTr="00976D79">
        <w:tc>
          <w:tcPr>
            <w:tcW w:w="2836" w:type="dxa"/>
            <w:shd w:val="clear" w:color="auto" w:fill="D9D9D9" w:themeFill="background1" w:themeFillShade="D9"/>
          </w:tcPr>
          <w:p w14:paraId="4F954446" w14:textId="77777777" w:rsidR="00403453" w:rsidRPr="00757178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7195" w:type="dxa"/>
          </w:tcPr>
          <w:p w14:paraId="2C69032E" w14:textId="77777777" w:rsidR="00AA1A23" w:rsidRPr="00757178" w:rsidRDefault="00AA1A23" w:rsidP="00AA1A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Базова / Alapművek</w:t>
            </w:r>
          </w:p>
          <w:p w14:paraId="53ABB5B4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Чирва В.Я., Ярмо люк С.М., Толкачова Н.В., Земляков О.С. Органічна хімія: Підручник. – Львів: Бак, 2009. -966с.</w:t>
            </w:r>
          </w:p>
          <w:p w14:paraId="7D66AADB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Ластухін Ю.О., Воронов С.А. Органічна хімія. –Львів: Центр Європи, 2009. – 868 с.</w:t>
            </w:r>
          </w:p>
          <w:p w14:paraId="66B5860C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Мітрясова О.П. Органічна хімія. – Київ: Кондор, 2018. – 412 с. </w:t>
            </w:r>
          </w:p>
          <w:p w14:paraId="5CE4692D" w14:textId="77777777" w:rsidR="00AA1A23" w:rsidRPr="00757178" w:rsidRDefault="00AA1A23" w:rsidP="00AA1A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Бобрівник Л.Д., Руденко В.М., Лезенко Р.О. Органічна хімія. – Київ : Ірпінь: Перун, 2005. – 544 с.</w:t>
            </w:r>
          </w:p>
          <w:p w14:paraId="41A3D5FD" w14:textId="77777777" w:rsidR="00AA1A23" w:rsidRPr="00757178" w:rsidRDefault="00AA1A23" w:rsidP="00AA1A2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 / Kiegészítő olvasmányok</w:t>
            </w:r>
          </w:p>
          <w:p w14:paraId="4555214D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Номенклатура органічних сполук : навчальний посібник / Толмачова В.С., Ковтун О.М., Дубовик О.А., Фицайло С.С. – Тернопіль: Мандрівець, 2014,– 12 с.</w:t>
            </w:r>
          </w:p>
          <w:p w14:paraId="6DEB715E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Черних В.П., Зіменковський Б.С., Гриценко І.С. Органічна хімія : навчальний посібник. – Xарків: Вид-во НФаУ; Оригінал, 2008. – 752 с.</w:t>
            </w:r>
          </w:p>
          <w:p w14:paraId="7C6920A6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А. В. Домбровський, В. М. Найдан. Органічна хімія.- К.: Вища школа, 1992. 4. О. В. Стеценко, Р.П. Виноградова. Біоорганічна хімія. Навчальний посібник.-К.: Вища школа, 1992.</w:t>
            </w:r>
          </w:p>
          <w:p w14:paraId="68168A18" w14:textId="77777777" w:rsidR="00AA1A23" w:rsidRPr="00757178" w:rsidRDefault="00AA1A23" w:rsidP="00AA1A23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ind w:left="0" w:right="-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В. М. Найдан. Органічна хімія. Малий лабораторний практикум.-К., 1994.</w:t>
            </w:r>
          </w:p>
          <w:p w14:paraId="43BCBC6B" w14:textId="77777777" w:rsidR="00AA1A23" w:rsidRPr="00757178" w:rsidRDefault="00AA1A23" w:rsidP="00AA1A23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 / Internetes, elektronikus források</w:t>
            </w:r>
          </w:p>
          <w:p w14:paraId="3A953ED2" w14:textId="77777777" w:rsidR="00AA1A23" w:rsidRPr="00757178" w:rsidRDefault="00AA1A23" w:rsidP="00AA1A23">
            <w:pPr>
              <w:shd w:val="clear" w:color="auto" w:fill="FFFFFF"/>
              <w:tabs>
                <w:tab w:val="left" w:pos="365"/>
              </w:tabs>
              <w:spacing w:before="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hyperlink r:id="rId7" w:history="1">
              <w:r w:rsidRPr="007571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База хімічних сполук: https://pubchem.ncbi.nlm.nih.gov/</w:t>
              </w:r>
            </w:hyperlink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A97D1FD" w14:textId="77777777" w:rsidR="003964C4" w:rsidRPr="00757178" w:rsidRDefault="00AA1A23" w:rsidP="00AA1A23">
            <w:pPr>
              <w:shd w:val="clear" w:color="auto" w:fill="FFFFFF"/>
              <w:tabs>
                <w:tab w:val="left" w:pos="365"/>
              </w:tabs>
              <w:spacing w:before="14"/>
              <w:jc w:val="both"/>
              <w:rPr>
                <w:sz w:val="24"/>
                <w:szCs w:val="24"/>
                <w:lang w:val="uk-UA"/>
              </w:rPr>
            </w:pPr>
            <w:r w:rsidRPr="00757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hyperlink r:id="rId8" w:history="1">
              <w:r w:rsidRPr="007571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Хімічний софт: https://chemistry.com.pk/software/chemdraw-free/</w:t>
              </w:r>
            </w:hyperlink>
          </w:p>
        </w:tc>
      </w:tr>
    </w:tbl>
    <w:p w14:paraId="54AEB0C0" w14:textId="77777777" w:rsidR="00392D23" w:rsidRPr="00757178" w:rsidRDefault="00392D23" w:rsidP="00AE3C4E">
      <w:pPr>
        <w:rPr>
          <w:sz w:val="24"/>
          <w:szCs w:val="24"/>
          <w:lang w:val="uk-UA"/>
        </w:rPr>
      </w:pPr>
    </w:p>
    <w:sectPr w:rsidR="00392D23" w:rsidRPr="00757178" w:rsidSect="007F0E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105C42"/>
    <w:lvl w:ilvl="0">
      <w:numFmt w:val="bullet"/>
      <w:lvlText w:val="*"/>
      <w:lvlJc w:val="left"/>
    </w:lvl>
  </w:abstractNum>
  <w:abstractNum w:abstractNumId="1" w15:restartNumberingAfterBreak="0">
    <w:nsid w:val="01DA2A72"/>
    <w:multiLevelType w:val="hybridMultilevel"/>
    <w:tmpl w:val="49164854"/>
    <w:lvl w:ilvl="0" w:tplc="15884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22619"/>
    <w:multiLevelType w:val="hybridMultilevel"/>
    <w:tmpl w:val="BFEEC982"/>
    <w:lvl w:ilvl="0" w:tplc="DF5A2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2259"/>
    <w:multiLevelType w:val="hybridMultilevel"/>
    <w:tmpl w:val="D58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2D34"/>
    <w:multiLevelType w:val="hybridMultilevel"/>
    <w:tmpl w:val="D2E40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DD1C78"/>
    <w:multiLevelType w:val="hybridMultilevel"/>
    <w:tmpl w:val="100CDFE6"/>
    <w:lvl w:ilvl="0" w:tplc="3E8E56D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11C7"/>
    <w:multiLevelType w:val="hybridMultilevel"/>
    <w:tmpl w:val="4250544A"/>
    <w:lvl w:ilvl="0" w:tplc="2EB8A2FA">
      <w:start w:val="1"/>
      <w:numFmt w:val="decimal"/>
      <w:lvlText w:val="%1."/>
      <w:lvlJc w:val="left"/>
      <w:pPr>
        <w:ind w:left="43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BB80D162">
      <w:numFmt w:val="bullet"/>
      <w:lvlText w:val="•"/>
      <w:lvlJc w:val="left"/>
      <w:pPr>
        <w:ind w:left="1476" w:hanging="290"/>
      </w:pPr>
      <w:rPr>
        <w:rFonts w:hint="default"/>
        <w:lang w:val="uk-UA" w:eastAsia="en-US" w:bidi="ar-SA"/>
      </w:rPr>
    </w:lvl>
    <w:lvl w:ilvl="2" w:tplc="1C5679A6">
      <w:numFmt w:val="bullet"/>
      <w:lvlText w:val="•"/>
      <w:lvlJc w:val="left"/>
      <w:pPr>
        <w:ind w:left="2513" w:hanging="290"/>
      </w:pPr>
      <w:rPr>
        <w:rFonts w:hint="default"/>
        <w:lang w:val="uk-UA" w:eastAsia="en-US" w:bidi="ar-SA"/>
      </w:rPr>
    </w:lvl>
    <w:lvl w:ilvl="3" w:tplc="4930210A">
      <w:numFmt w:val="bullet"/>
      <w:lvlText w:val="•"/>
      <w:lvlJc w:val="left"/>
      <w:pPr>
        <w:ind w:left="3549" w:hanging="290"/>
      </w:pPr>
      <w:rPr>
        <w:rFonts w:hint="default"/>
        <w:lang w:val="uk-UA" w:eastAsia="en-US" w:bidi="ar-SA"/>
      </w:rPr>
    </w:lvl>
    <w:lvl w:ilvl="4" w:tplc="F6B04BEE">
      <w:numFmt w:val="bullet"/>
      <w:lvlText w:val="•"/>
      <w:lvlJc w:val="left"/>
      <w:pPr>
        <w:ind w:left="4586" w:hanging="290"/>
      </w:pPr>
      <w:rPr>
        <w:rFonts w:hint="default"/>
        <w:lang w:val="uk-UA" w:eastAsia="en-US" w:bidi="ar-SA"/>
      </w:rPr>
    </w:lvl>
    <w:lvl w:ilvl="5" w:tplc="36D63D78">
      <w:numFmt w:val="bullet"/>
      <w:lvlText w:val="•"/>
      <w:lvlJc w:val="left"/>
      <w:pPr>
        <w:ind w:left="5623" w:hanging="290"/>
      </w:pPr>
      <w:rPr>
        <w:rFonts w:hint="default"/>
        <w:lang w:val="uk-UA" w:eastAsia="en-US" w:bidi="ar-SA"/>
      </w:rPr>
    </w:lvl>
    <w:lvl w:ilvl="6" w:tplc="9FDC377C">
      <w:numFmt w:val="bullet"/>
      <w:lvlText w:val="•"/>
      <w:lvlJc w:val="left"/>
      <w:pPr>
        <w:ind w:left="6659" w:hanging="290"/>
      </w:pPr>
      <w:rPr>
        <w:rFonts w:hint="default"/>
        <w:lang w:val="uk-UA" w:eastAsia="en-US" w:bidi="ar-SA"/>
      </w:rPr>
    </w:lvl>
    <w:lvl w:ilvl="7" w:tplc="EFAAE6C0">
      <w:numFmt w:val="bullet"/>
      <w:lvlText w:val="•"/>
      <w:lvlJc w:val="left"/>
      <w:pPr>
        <w:ind w:left="7696" w:hanging="290"/>
      </w:pPr>
      <w:rPr>
        <w:rFonts w:hint="default"/>
        <w:lang w:val="uk-UA" w:eastAsia="en-US" w:bidi="ar-SA"/>
      </w:rPr>
    </w:lvl>
    <w:lvl w:ilvl="8" w:tplc="D0EEE87C">
      <w:numFmt w:val="bullet"/>
      <w:lvlText w:val="•"/>
      <w:lvlJc w:val="left"/>
      <w:pPr>
        <w:ind w:left="8733" w:hanging="290"/>
      </w:pPr>
      <w:rPr>
        <w:rFonts w:hint="default"/>
        <w:lang w:val="uk-UA" w:eastAsia="en-US" w:bidi="ar-SA"/>
      </w:rPr>
    </w:lvl>
  </w:abstractNum>
  <w:abstractNum w:abstractNumId="8" w15:restartNumberingAfterBreak="0">
    <w:nsid w:val="6B3408B1"/>
    <w:multiLevelType w:val="hybridMultilevel"/>
    <w:tmpl w:val="615C8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D3B85"/>
    <w:multiLevelType w:val="hybridMultilevel"/>
    <w:tmpl w:val="57A6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E4075"/>
    <w:multiLevelType w:val="singleLevel"/>
    <w:tmpl w:val="1588403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663728638">
    <w:abstractNumId w:val="2"/>
  </w:num>
  <w:num w:numId="2" w16cid:durableId="1264998914">
    <w:abstractNumId w:val="6"/>
  </w:num>
  <w:num w:numId="3" w16cid:durableId="909732814">
    <w:abstractNumId w:val="4"/>
  </w:num>
  <w:num w:numId="4" w16cid:durableId="186936808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 w16cid:durableId="166921365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 w16cid:durableId="1195846367">
    <w:abstractNumId w:val="8"/>
  </w:num>
  <w:num w:numId="7" w16cid:durableId="1336953563">
    <w:abstractNumId w:val="5"/>
  </w:num>
  <w:num w:numId="8" w16cid:durableId="1410080975">
    <w:abstractNumId w:val="7"/>
  </w:num>
  <w:num w:numId="9" w16cid:durableId="1268853066">
    <w:abstractNumId w:val="9"/>
  </w:num>
  <w:num w:numId="10" w16cid:durableId="1691687196">
    <w:abstractNumId w:val="3"/>
  </w:num>
  <w:num w:numId="11" w16cid:durableId="916670189">
    <w:abstractNumId w:val="10"/>
  </w:num>
  <w:num w:numId="12" w16cid:durableId="157492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05337"/>
    <w:rsid w:val="00010E81"/>
    <w:rsid w:val="00032B36"/>
    <w:rsid w:val="000C3B2F"/>
    <w:rsid w:val="000D5463"/>
    <w:rsid w:val="001425FD"/>
    <w:rsid w:val="00170922"/>
    <w:rsid w:val="00182221"/>
    <w:rsid w:val="0019054F"/>
    <w:rsid w:val="001C7873"/>
    <w:rsid w:val="00217A1D"/>
    <w:rsid w:val="002414A8"/>
    <w:rsid w:val="00250DA1"/>
    <w:rsid w:val="0026368F"/>
    <w:rsid w:val="0028088A"/>
    <w:rsid w:val="00295510"/>
    <w:rsid w:val="002B20AF"/>
    <w:rsid w:val="002B45BB"/>
    <w:rsid w:val="002C40AD"/>
    <w:rsid w:val="002D42C7"/>
    <w:rsid w:val="003163CD"/>
    <w:rsid w:val="003700D4"/>
    <w:rsid w:val="00392D23"/>
    <w:rsid w:val="003964C4"/>
    <w:rsid w:val="003A038A"/>
    <w:rsid w:val="003C4985"/>
    <w:rsid w:val="003F4650"/>
    <w:rsid w:val="00402BCE"/>
    <w:rsid w:val="00403453"/>
    <w:rsid w:val="0040392A"/>
    <w:rsid w:val="00483092"/>
    <w:rsid w:val="004B7818"/>
    <w:rsid w:val="004C7A78"/>
    <w:rsid w:val="004E2C2F"/>
    <w:rsid w:val="00526D7D"/>
    <w:rsid w:val="005664BA"/>
    <w:rsid w:val="00586AC3"/>
    <w:rsid w:val="00624227"/>
    <w:rsid w:val="006618B7"/>
    <w:rsid w:val="0066216F"/>
    <w:rsid w:val="00671987"/>
    <w:rsid w:val="006A7C3D"/>
    <w:rsid w:val="006C6A24"/>
    <w:rsid w:val="00705681"/>
    <w:rsid w:val="007317DD"/>
    <w:rsid w:val="00745C04"/>
    <w:rsid w:val="00757178"/>
    <w:rsid w:val="007A0458"/>
    <w:rsid w:val="007B1F80"/>
    <w:rsid w:val="007E3FBF"/>
    <w:rsid w:val="007F0E97"/>
    <w:rsid w:val="00801EE6"/>
    <w:rsid w:val="00804600"/>
    <w:rsid w:val="008721A1"/>
    <w:rsid w:val="008842E1"/>
    <w:rsid w:val="008A059F"/>
    <w:rsid w:val="008F1408"/>
    <w:rsid w:val="009114E6"/>
    <w:rsid w:val="00916F2F"/>
    <w:rsid w:val="00976D79"/>
    <w:rsid w:val="00994568"/>
    <w:rsid w:val="00A26453"/>
    <w:rsid w:val="00A434B2"/>
    <w:rsid w:val="00AA1A23"/>
    <w:rsid w:val="00AE3C4E"/>
    <w:rsid w:val="00B30933"/>
    <w:rsid w:val="00B46DB5"/>
    <w:rsid w:val="00B53323"/>
    <w:rsid w:val="00B64A4D"/>
    <w:rsid w:val="00B65092"/>
    <w:rsid w:val="00B75317"/>
    <w:rsid w:val="00BD7DFF"/>
    <w:rsid w:val="00C81A4F"/>
    <w:rsid w:val="00CE566C"/>
    <w:rsid w:val="00D03648"/>
    <w:rsid w:val="00D535EC"/>
    <w:rsid w:val="00DA339E"/>
    <w:rsid w:val="00DA3F3F"/>
    <w:rsid w:val="00DE06F6"/>
    <w:rsid w:val="00DF6BCE"/>
    <w:rsid w:val="00E237EC"/>
    <w:rsid w:val="00E41F89"/>
    <w:rsid w:val="00E47EA8"/>
    <w:rsid w:val="00E93013"/>
    <w:rsid w:val="00EE6978"/>
    <w:rsid w:val="00EF3253"/>
    <w:rsid w:val="00F2197F"/>
    <w:rsid w:val="00F64D97"/>
    <w:rsid w:val="00F97CF8"/>
    <w:rsid w:val="00FF05B6"/>
    <w:rsid w:val="00FF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431E"/>
  <w15:docId w15:val="{62312E2E-7D65-42FA-8021-4CCCD5D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453"/>
    <w:rPr>
      <w:color w:val="0563C1" w:themeColor="hyperlink"/>
      <w:u w:val="single"/>
    </w:rPr>
  </w:style>
  <w:style w:type="paragraph" w:styleId="a5">
    <w:name w:val="List Paragraph"/>
    <w:basedOn w:val="a"/>
    <w:uiPriority w:val="1"/>
    <w:qFormat/>
    <w:rsid w:val="00170922"/>
    <w:pPr>
      <w:ind w:left="720"/>
      <w:contextualSpacing/>
    </w:pPr>
  </w:style>
  <w:style w:type="paragraph" w:customStyle="1" w:styleId="Style3">
    <w:name w:val="Style3"/>
    <w:basedOn w:val="a"/>
    <w:uiPriority w:val="99"/>
    <w:rsid w:val="00B65092"/>
    <w:pPr>
      <w:widowControl w:val="0"/>
      <w:autoSpaceDE w:val="0"/>
      <w:autoSpaceDN w:val="0"/>
      <w:adjustRightInd w:val="0"/>
      <w:spacing w:after="0" w:line="326" w:lineRule="exact"/>
      <w:ind w:firstLine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65092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B65092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3964C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3964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96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Normal (Web)"/>
    <w:basedOn w:val="a"/>
    <w:uiPriority w:val="99"/>
    <w:unhideWhenUsed/>
    <w:rsid w:val="0087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370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110;&#1084;&#1110;&#1095;&#1085;&#1080;&#1081;%20&#1089;&#1086;&#1092;&#1090;:%20https:/chemistry.com.pk/software/chemdraw-free/" TargetMode="External"/><Relationship Id="rId3" Type="http://schemas.openxmlformats.org/officeDocument/2006/relationships/styles" Target="styles.xml"/><Relationship Id="rId7" Type="http://schemas.openxmlformats.org/officeDocument/2006/relationships/hyperlink" Target="&#1041;&#1072;&#1079;&#1072;%20&#1093;&#1110;&#1084;&#1110;&#1095;&#1085;&#1080;&#1093;%20&#1089;&#1087;&#1086;&#1083;&#1091;&#1082;:%20https:/pubchem.ncbi.nlm.nih.gov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-babilya.dzsoszia@kmf.org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4E45-A756-46AC-BEB4-C34F93C3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36</cp:revision>
  <dcterms:created xsi:type="dcterms:W3CDTF">2022-10-17T08:27:00Z</dcterms:created>
  <dcterms:modified xsi:type="dcterms:W3CDTF">2024-04-05T11:01:00Z</dcterms:modified>
</cp:coreProperties>
</file>