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1029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595"/>
        <w:gridCol w:w="2041"/>
        <w:gridCol w:w="1546"/>
        <w:gridCol w:w="1205"/>
        <w:gridCol w:w="1750"/>
        <w:gridCol w:w="1928"/>
      </w:tblGrid>
      <w:tr w:rsidR="00A26453" w14:paraId="10767C3D" w14:textId="77777777" w:rsidTr="00AE3C4E">
        <w:trPr>
          <w:trHeight w:val="1089"/>
        </w:trPr>
        <w:tc>
          <w:tcPr>
            <w:tcW w:w="1595" w:type="dxa"/>
            <w:vAlign w:val="center"/>
          </w:tcPr>
          <w:p w14:paraId="5A62C478" w14:textId="77777777" w:rsidR="00A26453" w:rsidRPr="00AE3C4E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2041" w:type="dxa"/>
            <w:vAlign w:val="center"/>
          </w:tcPr>
          <w:p w14:paraId="1A1805B0" w14:textId="77777777" w:rsidR="00A26453" w:rsidRPr="00526D7D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46" w:type="dxa"/>
            <w:vAlign w:val="center"/>
          </w:tcPr>
          <w:p w14:paraId="269EFF77" w14:textId="77777777" w:rsidR="00A26453" w:rsidRPr="00526D7D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05" w:type="dxa"/>
            <w:vAlign w:val="center"/>
          </w:tcPr>
          <w:p w14:paraId="3CBB397E" w14:textId="77777777" w:rsidR="00A26453" w:rsidRPr="00526D7D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50" w:type="dxa"/>
            <w:vAlign w:val="center"/>
          </w:tcPr>
          <w:p w14:paraId="759978A0" w14:textId="77777777" w:rsidR="00A26453" w:rsidRPr="00526D7D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928" w:type="dxa"/>
            <w:vAlign w:val="center"/>
          </w:tcPr>
          <w:p w14:paraId="21032385" w14:textId="6360CF55" w:rsidR="00A26453" w:rsidRPr="00CB7AFC" w:rsidRDefault="00CB7AFC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IV/8</w:t>
            </w:r>
          </w:p>
        </w:tc>
      </w:tr>
    </w:tbl>
    <w:p w14:paraId="2C88D840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E9301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2980"/>
        <w:gridCol w:w="7051"/>
      </w:tblGrid>
      <w:tr w:rsidR="00392D23" w14:paraId="74BA66F6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8DCC98C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051" w:type="dxa"/>
          </w:tcPr>
          <w:p w14:paraId="692CBF79" w14:textId="77777777" w:rsidR="00392D23" w:rsidRPr="00403453" w:rsidRDefault="003964C4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Біоорганічна хімія</w:t>
            </w:r>
          </w:p>
        </w:tc>
      </w:tr>
      <w:tr w:rsidR="00392D23" w14:paraId="51857B8E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2E0CDBB0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051" w:type="dxa"/>
          </w:tcPr>
          <w:p w14:paraId="3E54AD34" w14:textId="77777777" w:rsidR="00392D23" w:rsidRPr="00403453" w:rsidRDefault="006C6A2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92D23" w14:paraId="3D7EB25F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08E1E45C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7051" w:type="dxa"/>
          </w:tcPr>
          <w:p w14:paraId="5D0254DE" w14:textId="77777777" w:rsidR="00392D23" w:rsidRPr="00403453" w:rsidRDefault="00B6509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Хімія</w:t>
            </w:r>
          </w:p>
        </w:tc>
      </w:tr>
      <w:tr w:rsidR="00392D23" w14:paraId="447DCA1F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408DCBAA" w14:textId="77777777" w:rsidR="00E47EA8" w:rsidRPr="00E93013" w:rsidRDefault="00E237EC" w:rsidP="00AE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051" w:type="dxa"/>
          </w:tcPr>
          <w:p w14:paraId="1ACB1AD7" w14:textId="77777777" w:rsidR="006C6A24" w:rsidRPr="00403453" w:rsidRDefault="00E237EC" w:rsidP="006C6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B65092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7CD17B06" w14:textId="77777777" w:rsidR="007E3FBF" w:rsidRPr="001C7873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0B699BFB" w14:textId="178B80C7" w:rsidR="00705681" w:rsidRPr="00CB7AF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6D9196F7" w14:textId="5A77EF63" w:rsidR="00705681" w:rsidRPr="00CB7AF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24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  <w:p w14:paraId="05597712" w14:textId="73FD3413" w:rsidR="00705681" w:rsidRPr="00CB7AF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CB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5439B266" w14:textId="77777777" w:rsidR="00705681" w:rsidRPr="00AE3C4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72</w:t>
            </w:r>
          </w:p>
        </w:tc>
      </w:tr>
      <w:tr w:rsidR="00392D23" w14:paraId="3A599801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28BFE3A6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науковіступені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E237EC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дреса електронної пошти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051" w:type="dxa"/>
          </w:tcPr>
          <w:p w14:paraId="648D2FB8" w14:textId="77777777" w:rsidR="006C6A24" w:rsidRPr="00403453" w:rsidRDefault="003964C4" w:rsidP="006C6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Молнар-Бабіля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Імреївна</w:t>
            </w:r>
            <w:proofErr w:type="spellEnd"/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доцент </w:t>
            </w:r>
            <w:r w:rsidR="00E45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біології та хімії</w:t>
            </w:r>
          </w:p>
          <w:p w14:paraId="176C8C93" w14:textId="77777777" w:rsidR="00392D23" w:rsidRPr="00403453" w:rsidRDefault="003964C4" w:rsidP="006C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molnar-babilya.dzsoszia@kmf.org.ua</w:t>
            </w:r>
          </w:p>
        </w:tc>
      </w:tr>
      <w:tr w:rsidR="00392D23" w14:paraId="10B8A90A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A292579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7051" w:type="dxa"/>
          </w:tcPr>
          <w:p w14:paraId="378F54E5" w14:textId="72E582CE" w:rsidR="00392D23" w:rsidRPr="00CB7AFC" w:rsidRDefault="00CB7AFC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Органічна хімія</w:t>
            </w:r>
          </w:p>
        </w:tc>
      </w:tr>
      <w:tr w:rsidR="00392D23" w14:paraId="1953C070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739A1ED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051" w:type="dxa"/>
          </w:tcPr>
          <w:p w14:paraId="1905CAE8" w14:textId="47781CE7" w:rsidR="006C6A24" w:rsidRPr="00B65092" w:rsidRDefault="006C6A24" w:rsidP="00883122">
            <w:pPr>
              <w:tabs>
                <w:tab w:val="left" w:pos="6548"/>
              </w:tabs>
              <w:ind w:firstLine="1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вивчення навчальної дисципліни складена відповідно до навчального плану підготовки бакалаврів</w:t>
            </w:r>
            <w:r w:rsidR="00B65092"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спеціальності 014 Середня освіта </w:t>
            </w:r>
            <w:r w:rsidR="00BD4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65092"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="00BD4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45D68A" w14:textId="1274BF80" w:rsidR="003964C4" w:rsidRDefault="006C6A24" w:rsidP="00883122">
            <w:pPr>
              <w:tabs>
                <w:tab w:val="left" w:pos="6548"/>
              </w:tabs>
              <w:autoSpaceDE w:val="0"/>
              <w:autoSpaceDN w:val="0"/>
              <w:adjustRightInd w:val="0"/>
              <w:ind w:firstLine="173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дисципліни спрямований на </w:t>
            </w:r>
            <w:r w:rsidR="00B65092" w:rsidRPr="00B65092">
              <w:rPr>
                <w:rFonts w:ascii="Times New Roman" w:hAnsi="Times New Roman" w:cs="Times New Roman"/>
                <w:sz w:val="24"/>
                <w:lang w:val="uk-UA"/>
              </w:rPr>
              <w:t>підготовк</w:t>
            </w:r>
            <w:r w:rsidR="00B65092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="003964C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952E65">
              <w:rPr>
                <w:rFonts w:ascii="Times New Roman" w:hAnsi="Times New Roman" w:cs="Times New Roman"/>
                <w:sz w:val="24"/>
                <w:lang w:val="uk-UA"/>
              </w:rPr>
              <w:t>здобувачів</w:t>
            </w:r>
            <w:r w:rsidR="003964C4">
              <w:rPr>
                <w:rFonts w:ascii="Times New Roman" w:hAnsi="Times New Roman" w:cs="Times New Roman"/>
                <w:sz w:val="24"/>
                <w:lang w:val="uk-UA"/>
              </w:rPr>
              <w:t xml:space="preserve"> до знання</w:t>
            </w:r>
            <w:r w:rsidR="00B65092" w:rsidRPr="00B65092">
              <w:rPr>
                <w:rFonts w:ascii="Times New Roman" w:hAnsi="Times New Roman" w:cs="Times New Roman"/>
                <w:sz w:val="24"/>
                <w:lang w:val="uk-UA"/>
              </w:rPr>
              <w:t xml:space="preserve"> різноманітних питань </w:t>
            </w:r>
            <w:r w:rsidR="003964C4">
              <w:rPr>
                <w:rFonts w:ascii="Times New Roman" w:hAnsi="Times New Roman" w:cs="Times New Roman"/>
                <w:sz w:val="24"/>
                <w:lang w:val="uk-UA"/>
              </w:rPr>
              <w:t>курсу «Біоорганічна хімія»</w:t>
            </w:r>
          </w:p>
          <w:p w14:paraId="28441EB6" w14:textId="4FF84F3C" w:rsidR="003964C4" w:rsidRPr="003964C4" w:rsidRDefault="003964C4" w:rsidP="00883122">
            <w:pPr>
              <w:pStyle w:val="a6"/>
              <w:tabs>
                <w:tab w:val="left" w:pos="6548"/>
              </w:tabs>
              <w:spacing w:after="0"/>
              <w:ind w:firstLine="173"/>
              <w:jc w:val="both"/>
              <w:rPr>
                <w:sz w:val="24"/>
                <w:lang w:val="uk-UA"/>
              </w:rPr>
            </w:pPr>
            <w:r w:rsidRPr="003964C4">
              <w:rPr>
                <w:b/>
                <w:sz w:val="24"/>
                <w:lang w:val="uk-UA"/>
              </w:rPr>
              <w:t xml:space="preserve">Мета викладання дисципліни </w:t>
            </w:r>
            <w:r w:rsidRPr="003964C4">
              <w:rPr>
                <w:sz w:val="24"/>
                <w:lang w:val="uk-UA"/>
              </w:rPr>
              <w:t xml:space="preserve">сформувати у </w:t>
            </w:r>
            <w:r w:rsidR="00952E65">
              <w:rPr>
                <w:sz w:val="24"/>
                <w:lang w:val="uk-UA"/>
              </w:rPr>
              <w:t>здобувачів</w:t>
            </w:r>
            <w:r w:rsidRPr="003964C4">
              <w:rPr>
                <w:sz w:val="24"/>
                <w:lang w:val="uk-UA"/>
              </w:rPr>
              <w:t xml:space="preserve"> розуміння про хімічну будову живих організмів і фізико-хімічні процеси що забезпечують їх </w:t>
            </w:r>
            <w:r w:rsidRPr="003964C4">
              <w:rPr>
                <w:spacing w:val="-2"/>
                <w:sz w:val="24"/>
                <w:lang w:val="uk-UA"/>
              </w:rPr>
              <w:t>життєдіяльність.</w:t>
            </w:r>
          </w:p>
          <w:p w14:paraId="585AF6E5" w14:textId="77777777" w:rsidR="003964C4" w:rsidRPr="003964C4" w:rsidRDefault="003964C4" w:rsidP="00883122">
            <w:pPr>
              <w:pStyle w:val="a6"/>
              <w:tabs>
                <w:tab w:val="left" w:pos="6548"/>
              </w:tabs>
              <w:spacing w:after="0"/>
              <w:ind w:firstLine="173"/>
              <w:jc w:val="both"/>
              <w:rPr>
                <w:sz w:val="24"/>
                <w:lang w:val="uk-UA"/>
              </w:rPr>
            </w:pPr>
            <w:r w:rsidRPr="003964C4">
              <w:rPr>
                <w:b/>
                <w:sz w:val="24"/>
                <w:lang w:val="uk-UA"/>
              </w:rPr>
              <w:t xml:space="preserve">Завдання </w:t>
            </w:r>
            <w:r w:rsidRPr="003964C4">
              <w:rPr>
                <w:sz w:val="24"/>
                <w:lang w:val="uk-UA"/>
              </w:rPr>
              <w:t xml:space="preserve">вивчення теоретичних основ біоорганічної хімії; вивчення основних фізико-хімічних властивостей біоорганічних </w:t>
            </w:r>
            <w:proofErr w:type="spellStart"/>
            <w:r w:rsidRPr="003964C4">
              <w:rPr>
                <w:sz w:val="24"/>
                <w:lang w:val="uk-UA"/>
              </w:rPr>
              <w:t>сполук</w:t>
            </w:r>
            <w:proofErr w:type="spellEnd"/>
            <w:r w:rsidRPr="003964C4">
              <w:rPr>
                <w:sz w:val="24"/>
                <w:lang w:val="uk-UA"/>
              </w:rPr>
              <w:t>.</w:t>
            </w:r>
          </w:p>
          <w:p w14:paraId="5EE0A58C" w14:textId="77777777" w:rsidR="003964C4" w:rsidRPr="003964C4" w:rsidRDefault="003964C4" w:rsidP="00883122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r w:rsidRPr="003964C4">
              <w:rPr>
                <w:sz w:val="24"/>
              </w:rPr>
              <w:t xml:space="preserve">В </w:t>
            </w:r>
            <w:proofErr w:type="spellStart"/>
            <w:r w:rsidRPr="003964C4">
              <w:rPr>
                <w:sz w:val="24"/>
              </w:rPr>
              <w:t>результаті</w:t>
            </w:r>
            <w:proofErr w:type="spellEnd"/>
            <w:r w:rsidRPr="003964C4">
              <w:rPr>
                <w:sz w:val="24"/>
              </w:rPr>
              <w:t xml:space="preserve"> </w:t>
            </w:r>
            <w:proofErr w:type="spellStart"/>
            <w:r w:rsidRPr="003964C4">
              <w:rPr>
                <w:sz w:val="24"/>
              </w:rPr>
              <w:t>вивчення</w:t>
            </w:r>
            <w:proofErr w:type="spellEnd"/>
            <w:r w:rsidRPr="003964C4">
              <w:rPr>
                <w:sz w:val="24"/>
              </w:rPr>
              <w:t xml:space="preserve"> </w:t>
            </w:r>
            <w:proofErr w:type="spellStart"/>
            <w:r w:rsidRPr="003964C4">
              <w:rPr>
                <w:sz w:val="24"/>
              </w:rPr>
              <w:t>навчальної</w:t>
            </w:r>
            <w:proofErr w:type="spellEnd"/>
            <w:r w:rsidRPr="003964C4">
              <w:rPr>
                <w:sz w:val="24"/>
              </w:rPr>
              <w:t xml:space="preserve"> </w:t>
            </w:r>
            <w:proofErr w:type="spellStart"/>
            <w:r w:rsidRPr="003964C4">
              <w:rPr>
                <w:sz w:val="24"/>
              </w:rPr>
              <w:t>дисципліни</w:t>
            </w:r>
            <w:proofErr w:type="spellEnd"/>
            <w:r w:rsidRPr="003964C4">
              <w:rPr>
                <w:sz w:val="24"/>
              </w:rPr>
              <w:t xml:space="preserve"> </w:t>
            </w:r>
            <w:proofErr w:type="spellStart"/>
            <w:r w:rsidRPr="003964C4">
              <w:rPr>
                <w:sz w:val="24"/>
              </w:rPr>
              <w:t>здобувач</w:t>
            </w:r>
            <w:proofErr w:type="spellEnd"/>
            <w:r w:rsidRPr="003964C4">
              <w:rPr>
                <w:sz w:val="24"/>
              </w:rPr>
              <w:t xml:space="preserve"> </w:t>
            </w:r>
            <w:proofErr w:type="spellStart"/>
            <w:r w:rsidRPr="003964C4">
              <w:rPr>
                <w:sz w:val="24"/>
              </w:rPr>
              <w:t>вищої</w:t>
            </w:r>
            <w:proofErr w:type="spellEnd"/>
            <w:r w:rsidRPr="003964C4">
              <w:rPr>
                <w:sz w:val="24"/>
              </w:rPr>
              <w:t xml:space="preserve"> </w:t>
            </w:r>
            <w:proofErr w:type="spellStart"/>
            <w:r w:rsidRPr="003964C4">
              <w:rPr>
                <w:sz w:val="24"/>
              </w:rPr>
              <w:t>освіти</w:t>
            </w:r>
            <w:proofErr w:type="spellEnd"/>
            <w:r w:rsidRPr="003964C4">
              <w:rPr>
                <w:sz w:val="24"/>
              </w:rPr>
              <w:t xml:space="preserve"> </w:t>
            </w:r>
            <w:proofErr w:type="spellStart"/>
            <w:r w:rsidRPr="003964C4">
              <w:rPr>
                <w:sz w:val="24"/>
              </w:rPr>
              <w:t>може</w:t>
            </w:r>
            <w:proofErr w:type="spellEnd"/>
            <w:r w:rsidRPr="003964C4">
              <w:rPr>
                <w:sz w:val="24"/>
              </w:rPr>
              <w:t xml:space="preserve"> набути таких </w:t>
            </w:r>
            <w:r w:rsidRPr="003964C4">
              <w:rPr>
                <w:b/>
                <w:sz w:val="24"/>
              </w:rPr>
              <w:t>компетентностей</w:t>
            </w:r>
          </w:p>
          <w:p w14:paraId="6B3BDCC6" w14:textId="77777777" w:rsidR="003964C4" w:rsidRDefault="003964C4" w:rsidP="00883122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r w:rsidRPr="003964C4">
              <w:rPr>
                <w:b/>
                <w:sz w:val="24"/>
                <w:lang w:val="uk-UA"/>
              </w:rPr>
              <w:t>Загальні компетентності (ЗК)</w:t>
            </w:r>
          </w:p>
          <w:p w14:paraId="751E9BB2" w14:textId="77777777" w:rsidR="00536427" w:rsidRPr="00536427" w:rsidRDefault="00536427" w:rsidP="00536427">
            <w:pPr>
              <w:pStyle w:val="Default"/>
              <w:jc w:val="both"/>
            </w:pPr>
            <w:r w:rsidRPr="00536427">
              <w:rPr>
                <w:b/>
                <w:bCs/>
              </w:rPr>
              <w:t xml:space="preserve">ЗК1. </w:t>
            </w:r>
            <w:proofErr w:type="spellStart"/>
            <w:r w:rsidRPr="00536427">
              <w:t>Здатність</w:t>
            </w:r>
            <w:proofErr w:type="spellEnd"/>
            <w:r w:rsidRPr="00536427">
              <w:t xml:space="preserve"> до абстрактного </w:t>
            </w:r>
            <w:proofErr w:type="spellStart"/>
            <w:r w:rsidRPr="00536427">
              <w:t>мислення</w:t>
            </w:r>
            <w:proofErr w:type="spellEnd"/>
            <w:r w:rsidRPr="00536427">
              <w:t xml:space="preserve">, </w:t>
            </w:r>
            <w:proofErr w:type="spellStart"/>
            <w:r w:rsidRPr="00536427">
              <w:t>аналізу</w:t>
            </w:r>
            <w:proofErr w:type="spellEnd"/>
            <w:r w:rsidRPr="00536427">
              <w:t xml:space="preserve"> та синтезу, </w:t>
            </w:r>
            <w:proofErr w:type="spellStart"/>
            <w:r w:rsidRPr="00536427">
              <w:t>розуміння</w:t>
            </w:r>
            <w:proofErr w:type="spellEnd"/>
            <w:r w:rsidRPr="00536427">
              <w:t xml:space="preserve"> причинно-</w:t>
            </w:r>
            <w:proofErr w:type="spellStart"/>
            <w:r w:rsidRPr="00536427">
              <w:t>наслідкових</w:t>
            </w:r>
            <w:proofErr w:type="spellEnd"/>
            <w:r w:rsidRPr="00536427">
              <w:t xml:space="preserve"> зв'язків, </w:t>
            </w:r>
            <w:proofErr w:type="spellStart"/>
            <w:r w:rsidRPr="00536427">
              <w:t>уміння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застосову-вати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їх</w:t>
            </w:r>
            <w:proofErr w:type="spellEnd"/>
            <w:r w:rsidRPr="00536427">
              <w:t xml:space="preserve"> у </w:t>
            </w:r>
            <w:proofErr w:type="spellStart"/>
            <w:r w:rsidRPr="00536427">
              <w:t>професійній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діяльності</w:t>
            </w:r>
            <w:proofErr w:type="spellEnd"/>
            <w:r w:rsidRPr="00536427">
              <w:t xml:space="preserve">. </w:t>
            </w:r>
          </w:p>
          <w:p w14:paraId="34D4B4FB" w14:textId="78718266" w:rsidR="003964C4" w:rsidRPr="00536427" w:rsidRDefault="00536427" w:rsidP="00536427">
            <w:pPr>
              <w:pStyle w:val="a6"/>
              <w:tabs>
                <w:tab w:val="left" w:pos="6548"/>
              </w:tabs>
              <w:spacing w:before="1" w:after="0"/>
              <w:jc w:val="both"/>
              <w:rPr>
                <w:b/>
                <w:sz w:val="24"/>
                <w:lang w:val="uk-UA"/>
              </w:rPr>
            </w:pPr>
            <w:r w:rsidRPr="00536427">
              <w:rPr>
                <w:b/>
                <w:bCs/>
                <w:sz w:val="24"/>
              </w:rPr>
              <w:t xml:space="preserve">ЗК2. </w:t>
            </w:r>
            <w:proofErr w:type="spellStart"/>
            <w:r w:rsidRPr="00536427">
              <w:rPr>
                <w:sz w:val="24"/>
              </w:rPr>
              <w:t>Знання</w:t>
            </w:r>
            <w:proofErr w:type="spellEnd"/>
            <w:r w:rsidRPr="00536427">
              <w:rPr>
                <w:sz w:val="24"/>
              </w:rPr>
              <w:t xml:space="preserve"> </w:t>
            </w:r>
            <w:proofErr w:type="spellStart"/>
            <w:r w:rsidRPr="00536427">
              <w:rPr>
                <w:sz w:val="24"/>
              </w:rPr>
              <w:t>основних</w:t>
            </w:r>
            <w:proofErr w:type="spellEnd"/>
            <w:r w:rsidRPr="00536427">
              <w:rPr>
                <w:sz w:val="24"/>
              </w:rPr>
              <w:t xml:space="preserve"> </w:t>
            </w:r>
            <w:proofErr w:type="spellStart"/>
            <w:r w:rsidRPr="00536427">
              <w:rPr>
                <w:sz w:val="24"/>
              </w:rPr>
              <w:t>теорій</w:t>
            </w:r>
            <w:proofErr w:type="spellEnd"/>
            <w:r w:rsidRPr="00536427">
              <w:rPr>
                <w:sz w:val="24"/>
              </w:rPr>
              <w:t xml:space="preserve">, </w:t>
            </w:r>
            <w:proofErr w:type="spellStart"/>
            <w:r w:rsidRPr="00536427">
              <w:rPr>
                <w:sz w:val="24"/>
              </w:rPr>
              <w:t>концепцій</w:t>
            </w:r>
            <w:proofErr w:type="spellEnd"/>
            <w:r w:rsidRPr="00536427">
              <w:rPr>
                <w:sz w:val="24"/>
              </w:rPr>
              <w:t xml:space="preserve">, </w:t>
            </w:r>
            <w:proofErr w:type="spellStart"/>
            <w:r w:rsidRPr="00536427">
              <w:rPr>
                <w:sz w:val="24"/>
              </w:rPr>
              <w:t>вчення</w:t>
            </w:r>
            <w:proofErr w:type="spellEnd"/>
            <w:r w:rsidRPr="00536427">
              <w:rPr>
                <w:sz w:val="24"/>
              </w:rPr>
              <w:t xml:space="preserve"> </w:t>
            </w:r>
            <w:proofErr w:type="spellStart"/>
            <w:r w:rsidRPr="00536427">
              <w:rPr>
                <w:sz w:val="24"/>
              </w:rPr>
              <w:t>хімічної</w:t>
            </w:r>
            <w:proofErr w:type="spellEnd"/>
            <w:r w:rsidRPr="00536427">
              <w:rPr>
                <w:sz w:val="24"/>
              </w:rPr>
              <w:t xml:space="preserve"> науки. </w:t>
            </w:r>
            <w:r w:rsidR="003964C4" w:rsidRPr="00536427">
              <w:rPr>
                <w:b/>
                <w:sz w:val="24"/>
                <w:lang w:val="uk-UA"/>
              </w:rPr>
              <w:t>Фахові компетентності (ФК)</w:t>
            </w:r>
          </w:p>
          <w:p w14:paraId="30ABA5C3" w14:textId="77777777" w:rsidR="00536427" w:rsidRPr="00536427" w:rsidRDefault="00536427" w:rsidP="00536427">
            <w:pPr>
              <w:pStyle w:val="Default"/>
              <w:jc w:val="both"/>
            </w:pPr>
            <w:r w:rsidRPr="00536427">
              <w:rPr>
                <w:b/>
                <w:bCs/>
              </w:rPr>
              <w:t xml:space="preserve">ФК4. </w:t>
            </w:r>
            <w:proofErr w:type="spellStart"/>
            <w:r w:rsidRPr="00536427">
              <w:t>Здатність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дотримуватись</w:t>
            </w:r>
            <w:proofErr w:type="spellEnd"/>
            <w:r w:rsidRPr="00536427">
              <w:t xml:space="preserve"> принципу </w:t>
            </w:r>
            <w:proofErr w:type="spellStart"/>
            <w:r w:rsidRPr="00536427">
              <w:t>науковості</w:t>
            </w:r>
            <w:proofErr w:type="spellEnd"/>
            <w:r w:rsidRPr="00536427">
              <w:t xml:space="preserve"> при </w:t>
            </w:r>
            <w:proofErr w:type="spellStart"/>
            <w:r w:rsidRPr="00536427">
              <w:t>тра-нсляції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знань</w:t>
            </w:r>
            <w:proofErr w:type="spellEnd"/>
            <w:r w:rsidRPr="00536427">
              <w:t xml:space="preserve"> у </w:t>
            </w:r>
            <w:proofErr w:type="spellStart"/>
            <w:r w:rsidRPr="00536427">
              <w:t>площину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шкільних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навчальних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предметів</w:t>
            </w:r>
            <w:proofErr w:type="spellEnd"/>
            <w:r w:rsidRPr="00536427">
              <w:t xml:space="preserve"> з </w:t>
            </w:r>
            <w:proofErr w:type="spellStart"/>
            <w:r w:rsidRPr="00536427">
              <w:t>хі-мії</w:t>
            </w:r>
            <w:proofErr w:type="spellEnd"/>
            <w:r w:rsidRPr="00536427">
              <w:t xml:space="preserve">, </w:t>
            </w:r>
            <w:proofErr w:type="spellStart"/>
            <w:r w:rsidRPr="00536427">
              <w:t>здійснення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структурування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навчального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матеріалу</w:t>
            </w:r>
            <w:proofErr w:type="spellEnd"/>
            <w:r w:rsidRPr="00536427">
              <w:t xml:space="preserve">. </w:t>
            </w:r>
          </w:p>
          <w:p w14:paraId="2862B752" w14:textId="6776083A" w:rsidR="00880554" w:rsidRPr="00536427" w:rsidRDefault="00536427" w:rsidP="00536427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ФК6.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поводження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хімічними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речови-</w:t>
            </w:r>
            <w:r w:rsidRPr="0053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беручи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уваги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6EE3A7" w14:textId="77777777" w:rsidR="00536427" w:rsidRPr="00536427" w:rsidRDefault="00536427" w:rsidP="00536427">
            <w:pPr>
              <w:pStyle w:val="Default"/>
              <w:jc w:val="both"/>
            </w:pPr>
            <w:r w:rsidRPr="00536427">
              <w:rPr>
                <w:b/>
                <w:bCs/>
              </w:rPr>
              <w:t xml:space="preserve">ФК10. </w:t>
            </w:r>
            <w:proofErr w:type="spellStart"/>
            <w:r w:rsidRPr="00536427">
              <w:t>Здатність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оперувати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поняттями</w:t>
            </w:r>
            <w:proofErr w:type="spellEnd"/>
            <w:r w:rsidRPr="00536427">
              <w:t xml:space="preserve">, законами, </w:t>
            </w:r>
            <w:proofErr w:type="spellStart"/>
            <w:r w:rsidRPr="00536427">
              <w:t>концепці-ями</w:t>
            </w:r>
            <w:proofErr w:type="spellEnd"/>
            <w:r w:rsidRPr="00536427">
              <w:t xml:space="preserve">, </w:t>
            </w:r>
            <w:proofErr w:type="spellStart"/>
            <w:r w:rsidRPr="00536427">
              <w:t>ученнями</w:t>
            </w:r>
            <w:proofErr w:type="spellEnd"/>
            <w:r w:rsidRPr="00536427">
              <w:t xml:space="preserve"> і </w:t>
            </w:r>
            <w:proofErr w:type="spellStart"/>
            <w:r w:rsidRPr="00536427">
              <w:t>теоріями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хімії</w:t>
            </w:r>
            <w:proofErr w:type="spellEnd"/>
            <w:r w:rsidRPr="00536427">
              <w:t xml:space="preserve">; </w:t>
            </w:r>
            <w:proofErr w:type="spellStart"/>
            <w:r w:rsidRPr="00536427">
              <w:t>користуватись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хімічною</w:t>
            </w:r>
            <w:proofErr w:type="spellEnd"/>
            <w:r w:rsidRPr="00536427">
              <w:t xml:space="preserve"> сим-</w:t>
            </w:r>
            <w:proofErr w:type="spellStart"/>
            <w:r w:rsidRPr="00536427">
              <w:t>волікою</w:t>
            </w:r>
            <w:proofErr w:type="spellEnd"/>
            <w:r w:rsidRPr="00536427">
              <w:t xml:space="preserve"> і </w:t>
            </w:r>
            <w:proofErr w:type="spellStart"/>
            <w:r w:rsidRPr="00536427">
              <w:t>термінологією</w:t>
            </w:r>
            <w:proofErr w:type="spellEnd"/>
            <w:r w:rsidRPr="00536427">
              <w:t xml:space="preserve">; </w:t>
            </w:r>
            <w:proofErr w:type="spellStart"/>
            <w:r w:rsidRPr="00536427">
              <w:t>використовувати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систематизовані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теоретичні</w:t>
            </w:r>
            <w:proofErr w:type="spellEnd"/>
            <w:r w:rsidRPr="00536427">
              <w:t xml:space="preserve"> та </w:t>
            </w:r>
            <w:proofErr w:type="spellStart"/>
            <w:r w:rsidRPr="00536427">
              <w:t>практичні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знання</w:t>
            </w:r>
            <w:proofErr w:type="spellEnd"/>
            <w:r w:rsidRPr="00536427">
              <w:t xml:space="preserve"> з </w:t>
            </w:r>
            <w:proofErr w:type="spellStart"/>
            <w:r w:rsidRPr="00536427">
              <w:t>хімії</w:t>
            </w:r>
            <w:proofErr w:type="spellEnd"/>
            <w:r w:rsidRPr="00536427">
              <w:t xml:space="preserve"> в </w:t>
            </w:r>
            <w:proofErr w:type="spellStart"/>
            <w:r w:rsidRPr="00536427">
              <w:t>навчальному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процесі</w:t>
            </w:r>
            <w:proofErr w:type="spellEnd"/>
            <w:r w:rsidRPr="00536427">
              <w:t xml:space="preserve">. </w:t>
            </w:r>
          </w:p>
          <w:p w14:paraId="4520709C" w14:textId="77777777" w:rsidR="00536427" w:rsidRPr="00536427" w:rsidRDefault="00536427" w:rsidP="00536427">
            <w:pPr>
              <w:pStyle w:val="Default"/>
              <w:jc w:val="both"/>
            </w:pPr>
            <w:r w:rsidRPr="00536427">
              <w:rPr>
                <w:b/>
                <w:bCs/>
              </w:rPr>
              <w:t xml:space="preserve">ФК11. </w:t>
            </w:r>
            <w:proofErr w:type="spellStart"/>
            <w:r w:rsidRPr="00536427">
              <w:t>Здатність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розкривати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загальну</w:t>
            </w:r>
            <w:proofErr w:type="spellEnd"/>
            <w:r w:rsidRPr="00536427">
              <w:t xml:space="preserve"> структуру </w:t>
            </w:r>
            <w:proofErr w:type="spellStart"/>
            <w:r w:rsidRPr="00536427">
              <w:t>хімічних</w:t>
            </w:r>
            <w:proofErr w:type="spellEnd"/>
            <w:r w:rsidRPr="00536427">
              <w:t xml:space="preserve"> наук на </w:t>
            </w:r>
            <w:proofErr w:type="spellStart"/>
            <w:r w:rsidRPr="00536427">
              <w:t>основі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взаємозв’язку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учень</w:t>
            </w:r>
            <w:proofErr w:type="spellEnd"/>
            <w:r w:rsidRPr="00536427">
              <w:t xml:space="preserve"> про </w:t>
            </w:r>
            <w:proofErr w:type="spellStart"/>
            <w:r w:rsidRPr="00536427">
              <w:t>будову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речовини</w:t>
            </w:r>
            <w:proofErr w:type="spellEnd"/>
            <w:r w:rsidRPr="00536427">
              <w:t xml:space="preserve">, про </w:t>
            </w:r>
            <w:proofErr w:type="spellStart"/>
            <w:r w:rsidRPr="00536427">
              <w:t>пері-одичну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зміну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властивостей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хімічних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елементів</w:t>
            </w:r>
            <w:proofErr w:type="spellEnd"/>
            <w:r w:rsidRPr="00536427">
              <w:t xml:space="preserve"> та </w:t>
            </w:r>
            <w:proofErr w:type="spellStart"/>
            <w:r w:rsidRPr="00536427">
              <w:t>їх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сполук</w:t>
            </w:r>
            <w:proofErr w:type="spellEnd"/>
            <w:r w:rsidRPr="00536427">
              <w:t xml:space="preserve">, про </w:t>
            </w:r>
            <w:proofErr w:type="spellStart"/>
            <w:r w:rsidRPr="00536427">
              <w:t>спрямованість</w:t>
            </w:r>
            <w:proofErr w:type="spellEnd"/>
            <w:r w:rsidRPr="00536427">
              <w:t xml:space="preserve">, </w:t>
            </w:r>
            <w:proofErr w:type="spellStart"/>
            <w:r w:rsidRPr="00536427">
              <w:t>швидкість</w:t>
            </w:r>
            <w:proofErr w:type="spellEnd"/>
            <w:r w:rsidRPr="00536427">
              <w:t xml:space="preserve"> та </w:t>
            </w:r>
            <w:proofErr w:type="spellStart"/>
            <w:r w:rsidRPr="00536427">
              <w:t>механізми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хімічних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процесів</w:t>
            </w:r>
            <w:proofErr w:type="spellEnd"/>
            <w:r w:rsidRPr="00536427">
              <w:t xml:space="preserve">. </w:t>
            </w:r>
          </w:p>
          <w:p w14:paraId="088CDCBA" w14:textId="77777777" w:rsidR="00536427" w:rsidRPr="00536427" w:rsidRDefault="00536427" w:rsidP="00536427">
            <w:pPr>
              <w:pStyle w:val="Default"/>
              <w:jc w:val="both"/>
            </w:pPr>
            <w:r w:rsidRPr="00536427">
              <w:rPr>
                <w:b/>
                <w:bCs/>
              </w:rPr>
              <w:t xml:space="preserve">ФК12. </w:t>
            </w:r>
            <w:proofErr w:type="spellStart"/>
            <w:r w:rsidRPr="00536427">
              <w:t>Здатність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користуватись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лабораторним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обладнанням</w:t>
            </w:r>
            <w:proofErr w:type="spellEnd"/>
            <w:r w:rsidRPr="00536427">
              <w:t xml:space="preserve"> та </w:t>
            </w:r>
            <w:proofErr w:type="spellStart"/>
            <w:r w:rsidRPr="00536427">
              <w:t>приладами</w:t>
            </w:r>
            <w:proofErr w:type="spellEnd"/>
            <w:r w:rsidRPr="00536427">
              <w:t xml:space="preserve"> при </w:t>
            </w:r>
            <w:proofErr w:type="spellStart"/>
            <w:r w:rsidRPr="00536427">
              <w:t>дослідженні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речовин</w:t>
            </w:r>
            <w:proofErr w:type="spellEnd"/>
            <w:r w:rsidRPr="00536427">
              <w:t xml:space="preserve">, </w:t>
            </w:r>
            <w:proofErr w:type="spellStart"/>
            <w:r w:rsidRPr="00536427">
              <w:t>хімічних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процесів</w:t>
            </w:r>
            <w:proofErr w:type="spellEnd"/>
            <w:r w:rsidRPr="00536427">
              <w:t xml:space="preserve"> та </w:t>
            </w:r>
            <w:proofErr w:type="spellStart"/>
            <w:r w:rsidRPr="00536427">
              <w:t>явищ</w:t>
            </w:r>
            <w:proofErr w:type="spellEnd"/>
            <w:r w:rsidRPr="00536427">
              <w:t xml:space="preserve">, до </w:t>
            </w:r>
            <w:proofErr w:type="spellStart"/>
            <w:r w:rsidRPr="00536427">
              <w:t>проведення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статистичної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обробки</w:t>
            </w:r>
            <w:proofErr w:type="spellEnd"/>
            <w:r w:rsidRPr="00536427">
              <w:t xml:space="preserve">, </w:t>
            </w:r>
            <w:proofErr w:type="spellStart"/>
            <w:r w:rsidRPr="00536427">
              <w:t>інтерпретації</w:t>
            </w:r>
            <w:proofErr w:type="spellEnd"/>
            <w:r w:rsidRPr="00536427">
              <w:t xml:space="preserve"> та </w:t>
            </w:r>
            <w:proofErr w:type="spellStart"/>
            <w:r w:rsidRPr="00536427">
              <w:t>використання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результатів</w:t>
            </w:r>
            <w:proofErr w:type="spellEnd"/>
            <w:r w:rsidRPr="00536427">
              <w:t xml:space="preserve">. </w:t>
            </w:r>
          </w:p>
          <w:p w14:paraId="1EFC8D0F" w14:textId="77777777" w:rsidR="00536427" w:rsidRPr="00536427" w:rsidRDefault="00536427" w:rsidP="00536427">
            <w:pPr>
              <w:pStyle w:val="Default"/>
              <w:jc w:val="both"/>
            </w:pPr>
            <w:r w:rsidRPr="00536427">
              <w:rPr>
                <w:b/>
                <w:bCs/>
              </w:rPr>
              <w:t xml:space="preserve">ФК13. </w:t>
            </w:r>
            <w:proofErr w:type="spellStart"/>
            <w:r w:rsidRPr="00536427">
              <w:t>Здатність</w:t>
            </w:r>
            <w:proofErr w:type="spellEnd"/>
            <w:r w:rsidRPr="00536427">
              <w:t xml:space="preserve"> до </w:t>
            </w:r>
            <w:proofErr w:type="spellStart"/>
            <w:r w:rsidRPr="00536427">
              <w:t>загального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аналітичного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підходу</w:t>
            </w:r>
            <w:proofErr w:type="spellEnd"/>
            <w:r w:rsidRPr="00536427">
              <w:t>, на ос-</w:t>
            </w:r>
            <w:proofErr w:type="spellStart"/>
            <w:r w:rsidRPr="00536427">
              <w:t>нові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якого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можна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вирішувати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різноманітні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завдання</w:t>
            </w:r>
            <w:proofErr w:type="spellEnd"/>
            <w:r w:rsidRPr="00536427">
              <w:t xml:space="preserve"> по </w:t>
            </w:r>
            <w:proofErr w:type="spellStart"/>
            <w:r w:rsidRPr="00536427">
              <w:t>визна-ченню</w:t>
            </w:r>
            <w:proofErr w:type="spellEnd"/>
            <w:r w:rsidRPr="00536427">
              <w:t xml:space="preserve"> </w:t>
            </w:r>
            <w:proofErr w:type="spellStart"/>
            <w:r w:rsidRPr="00536427">
              <w:t>кількісного</w:t>
            </w:r>
            <w:proofErr w:type="spellEnd"/>
            <w:r w:rsidRPr="00536427">
              <w:t xml:space="preserve"> складу </w:t>
            </w:r>
            <w:proofErr w:type="spellStart"/>
            <w:r w:rsidRPr="00536427">
              <w:t>речовин</w:t>
            </w:r>
            <w:proofErr w:type="spellEnd"/>
            <w:r w:rsidRPr="00536427">
              <w:t xml:space="preserve">, </w:t>
            </w:r>
            <w:proofErr w:type="spellStart"/>
            <w:r w:rsidRPr="00536427">
              <w:t>сумішей</w:t>
            </w:r>
            <w:proofErr w:type="spellEnd"/>
            <w:r w:rsidRPr="00536427">
              <w:t xml:space="preserve">. </w:t>
            </w:r>
          </w:p>
          <w:p w14:paraId="7A30401C" w14:textId="274382DA" w:rsidR="00536427" w:rsidRPr="00536427" w:rsidRDefault="00536427" w:rsidP="00536427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ФК14.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пояснювати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органічних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складати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структурні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ізо-мери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пояснити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хімічні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хі-мічні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Pr="005364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15C406" w14:textId="77777777" w:rsidR="003964C4" w:rsidRDefault="003964C4" w:rsidP="00883122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proofErr w:type="spellStart"/>
            <w:r w:rsidRPr="003964C4">
              <w:rPr>
                <w:b/>
                <w:sz w:val="24"/>
              </w:rPr>
              <w:t>Програмні</w:t>
            </w:r>
            <w:proofErr w:type="spellEnd"/>
            <w:r w:rsidRPr="003964C4">
              <w:rPr>
                <w:b/>
                <w:sz w:val="24"/>
              </w:rPr>
              <w:t xml:space="preserve"> </w:t>
            </w:r>
            <w:proofErr w:type="spellStart"/>
            <w:r w:rsidRPr="003964C4">
              <w:rPr>
                <w:b/>
                <w:sz w:val="24"/>
              </w:rPr>
              <w:t>результати</w:t>
            </w:r>
            <w:proofErr w:type="spellEnd"/>
            <w:r w:rsidRPr="003964C4">
              <w:rPr>
                <w:b/>
                <w:sz w:val="24"/>
              </w:rPr>
              <w:t xml:space="preserve"> </w:t>
            </w:r>
            <w:proofErr w:type="spellStart"/>
            <w:r w:rsidRPr="003964C4">
              <w:rPr>
                <w:b/>
                <w:sz w:val="24"/>
              </w:rPr>
              <w:t>навчання</w:t>
            </w:r>
            <w:proofErr w:type="spellEnd"/>
          </w:p>
          <w:p w14:paraId="23E79216" w14:textId="77777777" w:rsidR="00536427" w:rsidRDefault="00536427" w:rsidP="005364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ПРН 7.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виконувати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операції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хімічними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речовинами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обладнанням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проводити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демонстраційний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хімічний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експе-римент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коментарями</w:t>
            </w:r>
            <w:proofErr w:type="spellEnd"/>
            <w:r>
              <w:rPr>
                <w:sz w:val="23"/>
                <w:szCs w:val="23"/>
              </w:rPr>
              <w:t xml:space="preserve">, знати методику </w:t>
            </w:r>
            <w:proofErr w:type="spellStart"/>
            <w:r>
              <w:rPr>
                <w:sz w:val="23"/>
                <w:szCs w:val="23"/>
              </w:rPr>
              <w:t>його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й </w:t>
            </w:r>
            <w:proofErr w:type="spellStart"/>
            <w:r>
              <w:rPr>
                <w:sz w:val="23"/>
                <w:szCs w:val="23"/>
              </w:rPr>
              <w:t>оцінювання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формувати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учнів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експериментальні</w:t>
            </w:r>
            <w:proofErr w:type="spellEnd"/>
            <w:r>
              <w:rPr>
                <w:sz w:val="23"/>
                <w:szCs w:val="23"/>
              </w:rPr>
              <w:t xml:space="preserve"> на-вики. </w:t>
            </w:r>
          </w:p>
          <w:p w14:paraId="0C218FAB" w14:textId="77777777" w:rsidR="00536427" w:rsidRDefault="00536427" w:rsidP="00536427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 xml:space="preserve">ПРН 10. </w:t>
            </w:r>
            <w:r>
              <w:rPr>
                <w:sz w:val="23"/>
                <w:szCs w:val="23"/>
              </w:rPr>
              <w:t xml:space="preserve">Знати </w:t>
            </w:r>
            <w:proofErr w:type="spellStart"/>
            <w:r>
              <w:rPr>
                <w:sz w:val="23"/>
                <w:szCs w:val="23"/>
              </w:rPr>
              <w:t>головні</w:t>
            </w:r>
            <w:proofErr w:type="spellEnd"/>
            <w:r>
              <w:rPr>
                <w:sz w:val="23"/>
                <w:szCs w:val="23"/>
              </w:rPr>
              <w:t xml:space="preserve"> типи </w:t>
            </w:r>
            <w:proofErr w:type="spellStart"/>
            <w:r>
              <w:rPr>
                <w:sz w:val="23"/>
                <w:szCs w:val="23"/>
              </w:rPr>
              <w:t>хімічних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реакцій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їх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характе-ристики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механізми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утворення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хімічних</w:t>
            </w:r>
            <w:proofErr w:type="spellEnd"/>
            <w:r>
              <w:rPr>
                <w:sz w:val="23"/>
                <w:szCs w:val="23"/>
              </w:rPr>
              <w:t xml:space="preserve"> зв’язків, направлено-</w:t>
            </w:r>
            <w:proofErr w:type="spellStart"/>
            <w:r>
              <w:rPr>
                <w:sz w:val="23"/>
                <w:szCs w:val="23"/>
              </w:rPr>
              <w:t>сті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швидкості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хімічної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реакції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7EE3B202" w14:textId="77777777" w:rsidR="00536427" w:rsidRDefault="00536427" w:rsidP="005364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ПРН 15.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користуватись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простими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лабораторними</w:t>
            </w:r>
            <w:proofErr w:type="spellEnd"/>
            <w:r>
              <w:rPr>
                <w:sz w:val="23"/>
                <w:szCs w:val="23"/>
              </w:rPr>
              <w:t xml:space="preserve"> при-ладами та </w:t>
            </w:r>
            <w:proofErr w:type="spellStart"/>
            <w:r>
              <w:rPr>
                <w:sz w:val="23"/>
                <w:szCs w:val="23"/>
              </w:rPr>
              <w:t>обладнанням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704D2F18" w14:textId="77777777" w:rsidR="00536427" w:rsidRDefault="00536427" w:rsidP="005364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ПРН 18. </w:t>
            </w:r>
            <w:r>
              <w:rPr>
                <w:sz w:val="23"/>
                <w:szCs w:val="23"/>
              </w:rPr>
              <w:t xml:space="preserve">Знати </w:t>
            </w:r>
            <w:proofErr w:type="spellStart"/>
            <w:r>
              <w:rPr>
                <w:sz w:val="23"/>
                <w:szCs w:val="23"/>
              </w:rPr>
              <w:t>класифікацію</w:t>
            </w:r>
            <w:proofErr w:type="spellEnd"/>
            <w:r>
              <w:rPr>
                <w:sz w:val="23"/>
                <w:szCs w:val="23"/>
              </w:rPr>
              <w:t xml:space="preserve">, номенклатуру, </w:t>
            </w:r>
            <w:proofErr w:type="spellStart"/>
            <w:r>
              <w:rPr>
                <w:sz w:val="23"/>
                <w:szCs w:val="23"/>
              </w:rPr>
              <w:t>хімічні</w:t>
            </w:r>
            <w:proofErr w:type="spellEnd"/>
            <w:r>
              <w:rPr>
                <w:sz w:val="23"/>
                <w:szCs w:val="23"/>
              </w:rPr>
              <w:t xml:space="preserve"> власти-</w:t>
            </w:r>
            <w:proofErr w:type="spellStart"/>
            <w:r>
              <w:rPr>
                <w:sz w:val="23"/>
                <w:szCs w:val="23"/>
              </w:rPr>
              <w:t>вості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основні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реакції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способи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одержання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галогенопохід</w:t>
            </w:r>
            <w:proofErr w:type="spellEnd"/>
            <w:r>
              <w:rPr>
                <w:sz w:val="23"/>
                <w:szCs w:val="23"/>
              </w:rPr>
              <w:t xml:space="preserve">-них, </w:t>
            </w:r>
            <w:proofErr w:type="spellStart"/>
            <w:r>
              <w:rPr>
                <w:sz w:val="23"/>
                <w:szCs w:val="23"/>
              </w:rPr>
              <w:t>оксигеновмісних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нітрогеновмісних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сірковмісних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ге-тероциклічних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органічних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сполук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5C14A3AD" w14:textId="77777777" w:rsidR="00536427" w:rsidRDefault="00536427" w:rsidP="005364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ПРН 19.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зібрати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апаратуру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для синтезу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дистиляції</w:t>
            </w:r>
            <w:proofErr w:type="spellEnd"/>
            <w:r>
              <w:rPr>
                <w:sz w:val="23"/>
                <w:szCs w:val="23"/>
              </w:rPr>
              <w:t xml:space="preserve">, очистки, </w:t>
            </w:r>
            <w:proofErr w:type="spellStart"/>
            <w:r>
              <w:rPr>
                <w:sz w:val="23"/>
                <w:szCs w:val="23"/>
              </w:rPr>
              <w:t>екстракції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органічних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сполук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розрахувати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вихід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продукції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конверсію</w:t>
            </w:r>
            <w:proofErr w:type="spellEnd"/>
            <w:r>
              <w:rPr>
                <w:sz w:val="23"/>
                <w:szCs w:val="23"/>
              </w:rPr>
              <w:t xml:space="preserve">, провести </w:t>
            </w:r>
            <w:proofErr w:type="spellStart"/>
            <w:r>
              <w:rPr>
                <w:sz w:val="23"/>
                <w:szCs w:val="23"/>
              </w:rPr>
              <w:t>розділення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органічних</w:t>
            </w:r>
            <w:proofErr w:type="spellEnd"/>
            <w:r>
              <w:rPr>
                <w:sz w:val="23"/>
                <w:szCs w:val="23"/>
              </w:rPr>
              <w:t xml:space="preserve"> ре-</w:t>
            </w:r>
            <w:proofErr w:type="spellStart"/>
            <w:r>
              <w:rPr>
                <w:sz w:val="23"/>
                <w:szCs w:val="23"/>
              </w:rPr>
              <w:t>човин</w:t>
            </w:r>
            <w:proofErr w:type="spellEnd"/>
            <w:r>
              <w:rPr>
                <w:sz w:val="23"/>
                <w:szCs w:val="23"/>
              </w:rPr>
              <w:t xml:space="preserve"> методом </w:t>
            </w:r>
            <w:proofErr w:type="spellStart"/>
            <w:r>
              <w:rPr>
                <w:sz w:val="23"/>
                <w:szCs w:val="23"/>
              </w:rPr>
              <w:t>тонкошарової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хроматографії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1ED81CB6" w14:textId="77777777" w:rsidR="00536427" w:rsidRDefault="00536427" w:rsidP="005364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ПРН 20.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написати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основні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хімічні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реакції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електрофі-льні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нуклеофільні</w:t>
            </w:r>
            <w:proofErr w:type="spellEnd"/>
            <w:r>
              <w:rPr>
                <w:sz w:val="23"/>
                <w:szCs w:val="23"/>
              </w:rPr>
              <w:t xml:space="preserve"> і </w:t>
            </w:r>
            <w:proofErr w:type="spellStart"/>
            <w:r>
              <w:rPr>
                <w:sz w:val="23"/>
                <w:szCs w:val="23"/>
              </w:rPr>
              <w:t>радикальні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субституції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приєднання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відщеплення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  <w:p w14:paraId="63D22511" w14:textId="77777777" w:rsidR="00536427" w:rsidRDefault="00536427" w:rsidP="005364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ПРН 21. </w:t>
            </w:r>
            <w:r>
              <w:rPr>
                <w:sz w:val="23"/>
                <w:szCs w:val="23"/>
              </w:rPr>
              <w:t xml:space="preserve">Знати </w:t>
            </w:r>
            <w:proofErr w:type="spellStart"/>
            <w:r>
              <w:rPr>
                <w:sz w:val="23"/>
                <w:szCs w:val="23"/>
              </w:rPr>
              <w:t>класифікацію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природних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сполук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їх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будову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властивості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функції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живих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організмах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можливості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їх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засто-сування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виконувати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біохімічні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аналізи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кількісного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визначення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білків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вуглеводів</w:t>
            </w:r>
            <w:proofErr w:type="spellEnd"/>
            <w:r>
              <w:rPr>
                <w:sz w:val="23"/>
                <w:szCs w:val="23"/>
              </w:rPr>
              <w:t xml:space="preserve">, та </w:t>
            </w:r>
            <w:proofErr w:type="spellStart"/>
            <w:r>
              <w:rPr>
                <w:sz w:val="23"/>
                <w:szCs w:val="23"/>
              </w:rPr>
              <w:t>жирів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0FE4EACD" w14:textId="77777777" w:rsidR="00536427" w:rsidRDefault="00536427" w:rsidP="00536427">
            <w:pPr>
              <w:pStyle w:val="Default"/>
              <w:jc w:val="both"/>
              <w:rPr>
                <w:color w:val="212121"/>
                <w:sz w:val="23"/>
                <w:szCs w:val="23"/>
              </w:rPr>
            </w:pPr>
            <w:r>
              <w:rPr>
                <w:b/>
                <w:bCs/>
                <w:color w:val="212121"/>
                <w:sz w:val="23"/>
                <w:szCs w:val="23"/>
              </w:rPr>
              <w:t xml:space="preserve">ПРН 22. </w:t>
            </w:r>
            <w:r>
              <w:rPr>
                <w:color w:val="212121"/>
                <w:sz w:val="23"/>
                <w:szCs w:val="23"/>
              </w:rPr>
              <w:t xml:space="preserve">Знати </w:t>
            </w:r>
            <w:proofErr w:type="spellStart"/>
            <w:r>
              <w:rPr>
                <w:color w:val="212121"/>
                <w:sz w:val="23"/>
                <w:szCs w:val="23"/>
              </w:rPr>
              <w:t>основні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12121"/>
                <w:sz w:val="23"/>
                <w:szCs w:val="23"/>
              </w:rPr>
              <w:t>метаболічні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шляхи </w:t>
            </w:r>
            <w:proofErr w:type="spellStart"/>
            <w:r>
              <w:rPr>
                <w:color w:val="212121"/>
                <w:sz w:val="23"/>
                <w:szCs w:val="23"/>
              </w:rPr>
              <w:t>вуглеводів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212121"/>
                <w:sz w:val="23"/>
                <w:szCs w:val="23"/>
              </w:rPr>
              <w:t>білків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212121"/>
                <w:sz w:val="23"/>
                <w:szCs w:val="23"/>
              </w:rPr>
              <w:t>нуклеїнових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кислот та </w:t>
            </w:r>
            <w:proofErr w:type="spellStart"/>
            <w:r>
              <w:rPr>
                <w:color w:val="212121"/>
                <w:sz w:val="23"/>
                <w:szCs w:val="23"/>
              </w:rPr>
              <w:t>ліпідів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, роль і </w:t>
            </w:r>
            <w:proofErr w:type="spellStart"/>
            <w:r>
              <w:rPr>
                <w:color w:val="212121"/>
                <w:sz w:val="23"/>
                <w:szCs w:val="23"/>
              </w:rPr>
              <w:t>механізм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12121"/>
                <w:sz w:val="23"/>
                <w:szCs w:val="23"/>
              </w:rPr>
              <w:t>дії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12121"/>
                <w:sz w:val="23"/>
                <w:szCs w:val="23"/>
              </w:rPr>
              <w:t>ферментів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; </w:t>
            </w:r>
            <w:proofErr w:type="spellStart"/>
            <w:r>
              <w:rPr>
                <w:color w:val="212121"/>
                <w:sz w:val="23"/>
                <w:szCs w:val="23"/>
              </w:rPr>
              <w:t>енергетику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12121"/>
                <w:sz w:val="23"/>
                <w:szCs w:val="23"/>
              </w:rPr>
              <w:t>біохімічних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12121"/>
                <w:sz w:val="23"/>
                <w:szCs w:val="23"/>
              </w:rPr>
              <w:t>реакцій</w:t>
            </w:r>
            <w:proofErr w:type="spellEnd"/>
            <w:r>
              <w:rPr>
                <w:color w:val="212121"/>
                <w:sz w:val="23"/>
                <w:szCs w:val="23"/>
              </w:rPr>
              <w:t xml:space="preserve">. </w:t>
            </w:r>
          </w:p>
          <w:p w14:paraId="2870E9EF" w14:textId="45088E61" w:rsidR="00536427" w:rsidRPr="00536427" w:rsidRDefault="00536427" w:rsidP="00536427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 xml:space="preserve">ПРН </w:t>
            </w:r>
            <w:proofErr w:type="gramStart"/>
            <w:r>
              <w:rPr>
                <w:b/>
                <w:bCs/>
                <w:sz w:val="23"/>
                <w:szCs w:val="23"/>
              </w:rPr>
              <w:t>25 .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Знати правила </w:t>
            </w:r>
            <w:proofErr w:type="spellStart"/>
            <w:r>
              <w:rPr>
                <w:sz w:val="23"/>
                <w:szCs w:val="23"/>
              </w:rPr>
              <w:t>техніки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безпеки</w:t>
            </w:r>
            <w:proofErr w:type="spellEnd"/>
            <w:r>
              <w:rPr>
                <w:sz w:val="23"/>
                <w:szCs w:val="23"/>
              </w:rPr>
              <w:t xml:space="preserve"> при </w:t>
            </w:r>
            <w:proofErr w:type="spellStart"/>
            <w:r>
              <w:rPr>
                <w:sz w:val="23"/>
                <w:szCs w:val="23"/>
              </w:rPr>
              <w:t>роботі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хіміч</w:t>
            </w:r>
            <w:proofErr w:type="spellEnd"/>
            <w:r>
              <w:rPr>
                <w:sz w:val="23"/>
                <w:szCs w:val="23"/>
              </w:rPr>
              <w:t xml:space="preserve">-них </w:t>
            </w:r>
            <w:proofErr w:type="spellStart"/>
            <w:r>
              <w:rPr>
                <w:sz w:val="23"/>
                <w:szCs w:val="23"/>
              </w:rPr>
              <w:t>лабораторіях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класифікацію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шкідливих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речовин</w:t>
            </w:r>
            <w:proofErr w:type="spellEnd"/>
            <w:r>
              <w:rPr>
                <w:sz w:val="23"/>
                <w:szCs w:val="23"/>
              </w:rPr>
              <w:t xml:space="preserve"> та шляхи </w:t>
            </w:r>
            <w:proofErr w:type="spellStart"/>
            <w:r>
              <w:rPr>
                <w:sz w:val="23"/>
                <w:szCs w:val="23"/>
              </w:rPr>
              <w:t>їх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попадання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організм</w:t>
            </w:r>
            <w:proofErr w:type="spellEnd"/>
            <w:r>
              <w:rPr>
                <w:sz w:val="23"/>
                <w:szCs w:val="23"/>
              </w:rPr>
              <w:t xml:space="preserve">, правила </w:t>
            </w:r>
            <w:proofErr w:type="spellStart"/>
            <w:r>
              <w:rPr>
                <w:sz w:val="23"/>
                <w:szCs w:val="23"/>
              </w:rPr>
              <w:t>зберігання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хімічних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речо</w:t>
            </w:r>
            <w:proofErr w:type="spellEnd"/>
            <w:r>
              <w:rPr>
                <w:sz w:val="23"/>
                <w:szCs w:val="23"/>
              </w:rPr>
              <w:t xml:space="preserve">-вин в </w:t>
            </w:r>
            <w:proofErr w:type="spellStart"/>
            <w:r>
              <w:rPr>
                <w:sz w:val="23"/>
                <w:szCs w:val="23"/>
              </w:rPr>
              <w:t>навчальних</w:t>
            </w:r>
            <w:proofErr w:type="spellEnd"/>
            <w:r>
              <w:rPr>
                <w:sz w:val="23"/>
                <w:szCs w:val="23"/>
              </w:rPr>
              <w:t xml:space="preserve"> закладах, </w:t>
            </w:r>
            <w:proofErr w:type="spellStart"/>
            <w:r>
              <w:rPr>
                <w:sz w:val="23"/>
                <w:szCs w:val="23"/>
              </w:rPr>
              <w:t>основи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пожежної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електробез</w:t>
            </w:r>
            <w:proofErr w:type="spellEnd"/>
            <w:r>
              <w:rPr>
                <w:sz w:val="23"/>
                <w:szCs w:val="23"/>
              </w:rPr>
              <w:t xml:space="preserve">-пеки,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користуватись</w:t>
            </w:r>
            <w:proofErr w:type="spellEnd"/>
            <w:r>
              <w:rPr>
                <w:sz w:val="23"/>
                <w:szCs w:val="23"/>
              </w:rPr>
              <w:t xml:space="preserve"> нормативно-</w:t>
            </w:r>
            <w:proofErr w:type="spellStart"/>
            <w:r>
              <w:rPr>
                <w:sz w:val="23"/>
                <w:szCs w:val="23"/>
              </w:rPr>
              <w:t>правовими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докумен-тами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охорони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праці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організувати</w:t>
            </w:r>
            <w:proofErr w:type="spellEnd"/>
            <w:r>
              <w:rPr>
                <w:sz w:val="23"/>
                <w:szCs w:val="23"/>
              </w:rPr>
              <w:t xml:space="preserve"> і провести для </w:t>
            </w:r>
            <w:proofErr w:type="spellStart"/>
            <w:r>
              <w:rPr>
                <w:sz w:val="23"/>
                <w:szCs w:val="23"/>
              </w:rPr>
              <w:t>учнів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ін-структажі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уміти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надати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долікарську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допомогу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7B346B3" w14:textId="3C966EAF" w:rsidR="006C6A24" w:rsidRPr="003F4650" w:rsidRDefault="006C6A24" w:rsidP="006C6A2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46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 та структура навчальної дисципліни:</w:t>
            </w:r>
          </w:p>
          <w:p w14:paraId="73AC1DB6" w14:textId="77777777" w:rsidR="003964C4" w:rsidRPr="003964C4" w:rsidRDefault="006C6A2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модуль1</w:t>
            </w:r>
            <w:r w:rsidR="003964C4">
              <w:rPr>
                <w:sz w:val="28"/>
              </w:rPr>
              <w:t xml:space="preserve"> </w:t>
            </w:r>
            <w:proofErr w:type="spellStart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фізико-хімічні</w:t>
            </w:r>
            <w:proofErr w:type="spellEnd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амінокислот,</w:t>
            </w:r>
            <w:r w:rsidR="003964C4"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пептидів</w:t>
            </w:r>
            <w:proofErr w:type="spellEnd"/>
            <w:r w:rsidR="003964C4"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білків</w:t>
            </w:r>
            <w:proofErr w:type="spellEnd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Нуклеїнові</w:t>
            </w:r>
            <w:proofErr w:type="spellEnd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  <w:p w14:paraId="2CFCC368" w14:textId="77777777" w:rsidR="00BD7DFF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  <w:proofErr w:type="spell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біоорганічної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="003F4650"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7E14305" w14:textId="77777777" w:rsidR="003964C4" w:rsidRPr="003964C4" w:rsidRDefault="003964C4" w:rsidP="003964C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Амінокислоти</w:t>
            </w:r>
            <w:proofErr w:type="spell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пептиди</w:t>
            </w:r>
            <w:proofErr w:type="spellEnd"/>
          </w:p>
          <w:p w14:paraId="17D519A5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3</w:t>
            </w: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Білки.</w:t>
            </w:r>
          </w:p>
          <w:p w14:paraId="6545881C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Макромолекулярна</w:t>
            </w:r>
            <w:proofErr w:type="spell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нуклеїнових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кислот</w:t>
            </w:r>
            <w:proofErr w:type="spellEnd"/>
          </w:p>
          <w:p w14:paraId="37838AB7" w14:textId="77777777" w:rsidR="00FE3450" w:rsidRPr="00FE3450" w:rsidRDefault="00FE3450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3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</w:t>
            </w:r>
            <w:proofErr w:type="spellEnd"/>
            <w:r w:rsidRPr="00FE3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FE3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>фізико-хімічні</w:t>
            </w:r>
            <w:proofErr w:type="spellEnd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вуглеводів</w:t>
            </w:r>
            <w:proofErr w:type="spellEnd"/>
            <w:r w:rsidRPr="00FE34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>ліпідів</w:t>
            </w:r>
            <w:proofErr w:type="spellEnd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>вуглеводів</w:t>
            </w:r>
            <w:proofErr w:type="spellEnd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>Метаболізм</w:t>
            </w:r>
            <w:proofErr w:type="spellEnd"/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ліпідів</w:t>
            </w:r>
            <w:proofErr w:type="spellEnd"/>
          </w:p>
          <w:p w14:paraId="4C6D6193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5.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Вуглеводи</w:t>
            </w:r>
          </w:p>
          <w:p w14:paraId="1B452F1A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6.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Жири</w:t>
            </w:r>
          </w:p>
          <w:p w14:paraId="482CC519" w14:textId="77777777" w:rsidR="003964C4" w:rsidRPr="003964C4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7.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Ферменти</w:t>
            </w:r>
          </w:p>
          <w:p w14:paraId="789222F3" w14:textId="77777777" w:rsidR="003964C4" w:rsidRPr="003964C4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Тема 8. </w:t>
            </w:r>
            <w:r w:rsidRPr="003964C4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Низькомолекулярні </w:t>
            </w:r>
            <w:proofErr w:type="spellStart"/>
            <w:r w:rsidRPr="003964C4">
              <w:rPr>
                <w:rFonts w:ascii="Times New Roman" w:hAnsi="Times New Roman" w:cs="Times New Roman"/>
                <w:bCs/>
                <w:sz w:val="24"/>
                <w:lang w:val="uk-UA"/>
              </w:rPr>
              <w:t>біорегулятори</w:t>
            </w:r>
            <w:proofErr w:type="spellEnd"/>
          </w:p>
        </w:tc>
      </w:tr>
      <w:tr w:rsidR="00403453" w14:paraId="3F2F7FCD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3D0A3B6A" w14:textId="77777777" w:rsidR="00403453" w:rsidRPr="00B46DB5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051" w:type="dxa"/>
          </w:tcPr>
          <w:p w14:paraId="4C962A39" w14:textId="04B4AC6B" w:rsidR="00403453" w:rsidRDefault="00403453" w:rsidP="00B75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контролю: поточний контроль (усне опитування, представлення та захист звітів з практичних / лабораторних робіт, контрольн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</w:t>
            </w:r>
            <w:r w:rsid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0091" w:rsidRP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60091" w:rsidRPr="00560091">
              <w:rPr>
                <w:rFonts w:ascii="Times New Roman" w:hAnsi="Times New Roman" w:cs="Times New Roman"/>
                <w:sz w:val="24"/>
                <w:lang w:val="uk-UA"/>
              </w:rPr>
              <w:t>колоквіуми, тестування</w:t>
            </w:r>
            <w:r w:rsidR="00560091" w:rsidRP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модульн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контрольн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складання екзамену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7DEA8F2" w14:textId="77777777" w:rsidR="00403453" w:rsidRPr="00403453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балів:</w:t>
            </w:r>
          </w:p>
          <w:p w14:paraId="74041664" w14:textId="77777777" w:rsidR="00403453" w:rsidRPr="00403453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модульна контрольна робота 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- 10 балів ;</w:t>
            </w:r>
          </w:p>
          <w:p w14:paraId="5BDBE94C" w14:textId="77777777" w:rsidR="00403453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заняття – 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балів;</w:t>
            </w:r>
          </w:p>
          <w:p w14:paraId="1E91E2E6" w14:textId="77777777" w:rsidR="00BD7DFF" w:rsidRPr="00403453" w:rsidRDefault="00BD7DFF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лабораторні заняття 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</w:t>
            </w:r>
            <w:r w:rsidR="00483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балів;</w:t>
            </w:r>
          </w:p>
          <w:p w14:paraId="5DBA66AC" w14:textId="77777777" w:rsidR="00403453" w:rsidRPr="00403453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483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</w:p>
          <w:p w14:paraId="5301BB83" w14:textId="77777777" w:rsidR="00403453" w:rsidRPr="00403453" w:rsidRDefault="00403453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та виконання практичних / лабораторних робіт є обов’язковим. Пропущені заняття або контрольні роботи мають бути відпрацьовані в позаурочний час.</w:t>
            </w:r>
          </w:p>
          <w:p w14:paraId="04836111" w14:textId="77777777" w:rsidR="00403453" w:rsidRPr="00403453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Передумовою екзамен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 виконання всіх практичних/ лабораторних завдань, а також контрольних робіт мінімум на 60%.</w:t>
            </w:r>
          </w:p>
        </w:tc>
      </w:tr>
      <w:tr w:rsidR="00403453" w14:paraId="47A74B61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C469EE9" w14:textId="77777777" w:rsidR="00403453" w:rsidRPr="00DA3F3F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7051" w:type="dxa"/>
          </w:tcPr>
          <w:p w14:paraId="5C4B1667" w14:textId="77777777" w:rsidR="00403453" w:rsidRPr="00403453" w:rsidRDefault="00403453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навчальної дисципліни повністю забезпечене методичними (підручники та навчальні посібники, нормативні документи, робоча програма, методичні вказівки, матеріали ле</w:t>
            </w:r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кцій, перелік запитань до екзамену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тощо), технічними та програмними (обладнані згідно вимог хімічні лабораторії, лабораторний посуд та хімічні реактиви, комп’ютери та комп’ютерні програми) засобами.</w:t>
            </w:r>
          </w:p>
        </w:tc>
      </w:tr>
      <w:tr w:rsidR="00403453" w14:paraId="7C9D6292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78039988" w14:textId="77777777" w:rsidR="00403453" w:rsidRPr="00B46DB5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7051" w:type="dxa"/>
          </w:tcPr>
          <w:p w14:paraId="3D25F9AE" w14:textId="77777777" w:rsidR="00403453" w:rsidRDefault="00403453" w:rsidP="003964C4">
            <w:pPr>
              <w:ind w:lef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Базова</w:t>
            </w:r>
          </w:p>
          <w:p w14:paraId="74E86B0A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Ю.Д.,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Беньковська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Л.К. Словник біохімічних термінів. - Київ: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2003. – 30 с. </w:t>
            </w:r>
          </w:p>
          <w:p w14:paraId="135F4EE1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Губський Ю.І. Біологічна хімія. - К.; Тернопіль: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Укрмедкнига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2000. – 508 с. </w:t>
            </w:r>
          </w:p>
          <w:p w14:paraId="4A61C51C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Кольман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К.-Г.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, 2000. – 469 с. </w:t>
            </w:r>
          </w:p>
          <w:p w14:paraId="23D3A5EE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Кучеренко М.Є.,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Ю.Д., Васильєв О.М. та ін.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, 1995. – 152 с. </w:t>
            </w:r>
          </w:p>
          <w:p w14:paraId="09915E60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Кучеренко М.Є.,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Ю.Д., Васильєв О.М. та ін.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, 1995. – 136 с. </w:t>
            </w:r>
          </w:p>
          <w:p w14:paraId="28DE4438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Кучеренко М.Є.,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Ю.Д.,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Войціцький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Сучасні методи біохімічних досліджень.</w:t>
            </w:r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К.: </w:t>
            </w:r>
            <w:proofErr w:type="spellStart"/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2001. – 424 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</w:p>
          <w:p w14:paraId="71EBECC9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Кучеренко М.Є.,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Ю.Д., Васильєв О.М. та ін.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Біохімія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. - ВПЦ: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2002 .</w:t>
            </w:r>
            <w:proofErr w:type="gram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– 482 с. </w:t>
            </w:r>
          </w:p>
          <w:p w14:paraId="02E7D010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Скляров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 Практикум з біологічної хімії. – Київ: Здоров'я, 2002. – 300 с. </w:t>
            </w:r>
          </w:p>
          <w:p w14:paraId="12259ECD" w14:textId="77777777" w:rsidR="003964C4" w:rsidRPr="003964C4" w:rsidRDefault="003964C4" w:rsidP="003964C4">
            <w:p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3964C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4849DFAA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Біологічна</w:t>
            </w:r>
            <w:proofErr w:type="spellEnd"/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proofErr w:type="spellEnd"/>
            <w:r w:rsidRPr="003964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64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4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4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4C4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Гонського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Укрмедкнига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2001.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55164849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  <w:proofErr w:type="spellEnd"/>
            <w:r w:rsidRPr="003964C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[М.</w:t>
            </w:r>
            <w:r w:rsidRPr="003964C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  <w:r w:rsidRPr="003964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.].</w:t>
            </w:r>
            <w:r w:rsidRPr="003964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 464 с.</w:t>
            </w:r>
          </w:p>
          <w:p w14:paraId="52DFF5F4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709"/>
              </w:tabs>
              <w:autoSpaceDE w:val="0"/>
              <w:autoSpaceDN w:val="0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Боєчко</w:t>
            </w:r>
            <w:proofErr w:type="spellEnd"/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Біологічна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/Ф.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Боєчко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74EB7EE2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  <w:r w:rsidRPr="003964C4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/ М. Е.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А. Н.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3964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1988.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096F9DDD" w14:textId="77777777" w:rsidR="003964C4" w:rsidRPr="003964C4" w:rsidRDefault="003964C4" w:rsidP="003964C4">
            <w:pPr>
              <w:numPr>
                <w:ilvl w:val="0"/>
                <w:numId w:val="10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3964C4">
              <w:rPr>
                <w:rFonts w:ascii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  <w:proofErr w:type="spellEnd"/>
            <w:r w:rsidRPr="003964C4">
              <w:rPr>
                <w:rFonts w:ascii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 / М. Е.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-7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Р. П.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Ю. Д.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proofErr w:type="gram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07E135" w14:textId="77777777" w:rsidR="003964C4" w:rsidRPr="003964C4" w:rsidRDefault="003964C4" w:rsidP="003964C4">
            <w:pPr>
              <w:numPr>
                <w:ilvl w:val="0"/>
                <w:numId w:val="10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Бабенюк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Ю.Д.,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Остапченко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Скопенко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Біохімія: терміни і номенклатура ферментів: Навчальний посібник. - К.: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Видавничо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-поліграфічний центр "Київський університет", 2005. – 356 с. </w:t>
            </w:r>
          </w:p>
          <w:p w14:paraId="3B577164" w14:textId="77777777" w:rsidR="003964C4" w:rsidRPr="003964C4" w:rsidRDefault="003964C4" w:rsidP="003964C4">
            <w:pPr>
              <w:numPr>
                <w:ilvl w:val="0"/>
                <w:numId w:val="10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Остапченко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Скопенко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Біохімія в схемах і таблицях: Навчальний посібник. – К.: </w:t>
            </w:r>
            <w:proofErr w:type="spellStart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Видавничо</w:t>
            </w:r>
            <w:proofErr w:type="spellEnd"/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-поліграфічний центр "Київський університет", 2004 .– 128 с.</w:t>
            </w:r>
          </w:p>
          <w:p w14:paraId="24A5D994" w14:textId="77777777" w:rsidR="003964C4" w:rsidRDefault="003964C4" w:rsidP="003964C4">
            <w:pPr>
              <w:shd w:val="clear" w:color="auto" w:fill="FFFFFF"/>
              <w:tabs>
                <w:tab w:val="left" w:pos="365"/>
              </w:tabs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39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AAB6A1" w14:textId="5522FA57" w:rsidR="00E45F04" w:rsidRPr="00364F4B" w:rsidRDefault="00B83601" w:rsidP="00E45F04">
            <w:pPr>
              <w:pStyle w:val="a5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" w:history="1">
              <w:r w:rsidR="00E45F04" w:rsidRPr="00364F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http://chem.sis.nlm.nih.gov/chemidplus/</w:t>
              </w:r>
            </w:hyperlink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містять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з 350 000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, 56 000 з яких — із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структурним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зображенням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412D297C" w14:textId="7B1D5525" w:rsidR="003964C4" w:rsidRPr="00E45F04" w:rsidRDefault="00B83601" w:rsidP="00E45F04">
            <w:pPr>
              <w:pStyle w:val="a5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. www.openj-gate.com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Відкритий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більш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журналів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3CDB63CA" w14:textId="77777777" w:rsidR="00392D23" w:rsidRPr="00392D23" w:rsidRDefault="00392D23" w:rsidP="00E45F04">
      <w:pPr>
        <w:rPr>
          <w:lang w:val="uk-UA"/>
        </w:rPr>
      </w:pPr>
    </w:p>
    <w:sectPr w:rsidR="00392D23" w:rsidRPr="00392D23" w:rsidSect="00AB0D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105C42"/>
    <w:lvl w:ilvl="0">
      <w:numFmt w:val="bullet"/>
      <w:lvlText w:val="*"/>
      <w:lvlJc w:val="left"/>
    </w:lvl>
  </w:abstractNum>
  <w:abstractNum w:abstractNumId="1" w15:restartNumberingAfterBreak="0">
    <w:nsid w:val="23622619"/>
    <w:multiLevelType w:val="hybridMultilevel"/>
    <w:tmpl w:val="BFEEC982"/>
    <w:lvl w:ilvl="0" w:tplc="DF5A2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259"/>
    <w:multiLevelType w:val="hybridMultilevel"/>
    <w:tmpl w:val="D588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D34"/>
    <w:multiLevelType w:val="hybridMultilevel"/>
    <w:tmpl w:val="D2E40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DD1C78"/>
    <w:multiLevelType w:val="hybridMultilevel"/>
    <w:tmpl w:val="100CDFE6"/>
    <w:lvl w:ilvl="0" w:tplc="3E8E56D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11C7"/>
    <w:multiLevelType w:val="hybridMultilevel"/>
    <w:tmpl w:val="4250544A"/>
    <w:lvl w:ilvl="0" w:tplc="2EB8A2FA">
      <w:start w:val="1"/>
      <w:numFmt w:val="decimal"/>
      <w:lvlText w:val="%1."/>
      <w:lvlJc w:val="left"/>
      <w:pPr>
        <w:ind w:left="45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BB80D162">
      <w:numFmt w:val="bullet"/>
      <w:lvlText w:val="•"/>
      <w:lvlJc w:val="left"/>
      <w:pPr>
        <w:ind w:left="1496" w:hanging="290"/>
      </w:pPr>
      <w:rPr>
        <w:rFonts w:hint="default"/>
        <w:lang w:val="uk-UA" w:eastAsia="en-US" w:bidi="ar-SA"/>
      </w:rPr>
    </w:lvl>
    <w:lvl w:ilvl="2" w:tplc="1C5679A6">
      <w:numFmt w:val="bullet"/>
      <w:lvlText w:val="•"/>
      <w:lvlJc w:val="left"/>
      <w:pPr>
        <w:ind w:left="2533" w:hanging="290"/>
      </w:pPr>
      <w:rPr>
        <w:rFonts w:hint="default"/>
        <w:lang w:val="uk-UA" w:eastAsia="en-US" w:bidi="ar-SA"/>
      </w:rPr>
    </w:lvl>
    <w:lvl w:ilvl="3" w:tplc="4930210A">
      <w:numFmt w:val="bullet"/>
      <w:lvlText w:val="•"/>
      <w:lvlJc w:val="left"/>
      <w:pPr>
        <w:ind w:left="3569" w:hanging="290"/>
      </w:pPr>
      <w:rPr>
        <w:rFonts w:hint="default"/>
        <w:lang w:val="uk-UA" w:eastAsia="en-US" w:bidi="ar-SA"/>
      </w:rPr>
    </w:lvl>
    <w:lvl w:ilvl="4" w:tplc="F6B04BEE">
      <w:numFmt w:val="bullet"/>
      <w:lvlText w:val="•"/>
      <w:lvlJc w:val="left"/>
      <w:pPr>
        <w:ind w:left="4606" w:hanging="290"/>
      </w:pPr>
      <w:rPr>
        <w:rFonts w:hint="default"/>
        <w:lang w:val="uk-UA" w:eastAsia="en-US" w:bidi="ar-SA"/>
      </w:rPr>
    </w:lvl>
    <w:lvl w:ilvl="5" w:tplc="36D63D78">
      <w:numFmt w:val="bullet"/>
      <w:lvlText w:val="•"/>
      <w:lvlJc w:val="left"/>
      <w:pPr>
        <w:ind w:left="5643" w:hanging="290"/>
      </w:pPr>
      <w:rPr>
        <w:rFonts w:hint="default"/>
        <w:lang w:val="uk-UA" w:eastAsia="en-US" w:bidi="ar-SA"/>
      </w:rPr>
    </w:lvl>
    <w:lvl w:ilvl="6" w:tplc="9FDC377C">
      <w:numFmt w:val="bullet"/>
      <w:lvlText w:val="•"/>
      <w:lvlJc w:val="left"/>
      <w:pPr>
        <w:ind w:left="6679" w:hanging="290"/>
      </w:pPr>
      <w:rPr>
        <w:rFonts w:hint="default"/>
        <w:lang w:val="uk-UA" w:eastAsia="en-US" w:bidi="ar-SA"/>
      </w:rPr>
    </w:lvl>
    <w:lvl w:ilvl="7" w:tplc="EFAAE6C0">
      <w:numFmt w:val="bullet"/>
      <w:lvlText w:val="•"/>
      <w:lvlJc w:val="left"/>
      <w:pPr>
        <w:ind w:left="7716" w:hanging="290"/>
      </w:pPr>
      <w:rPr>
        <w:rFonts w:hint="default"/>
        <w:lang w:val="uk-UA" w:eastAsia="en-US" w:bidi="ar-SA"/>
      </w:rPr>
    </w:lvl>
    <w:lvl w:ilvl="8" w:tplc="D0EEE87C">
      <w:numFmt w:val="bullet"/>
      <w:lvlText w:val="•"/>
      <w:lvlJc w:val="left"/>
      <w:pPr>
        <w:ind w:left="8753" w:hanging="290"/>
      </w:pPr>
      <w:rPr>
        <w:rFonts w:hint="default"/>
        <w:lang w:val="uk-UA" w:eastAsia="en-US" w:bidi="ar-SA"/>
      </w:rPr>
    </w:lvl>
  </w:abstractNum>
  <w:abstractNum w:abstractNumId="7" w15:restartNumberingAfterBreak="0">
    <w:nsid w:val="6B3408B1"/>
    <w:multiLevelType w:val="hybridMultilevel"/>
    <w:tmpl w:val="615C8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3B85"/>
    <w:multiLevelType w:val="hybridMultilevel"/>
    <w:tmpl w:val="57A6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4323">
    <w:abstractNumId w:val="1"/>
  </w:num>
  <w:num w:numId="2" w16cid:durableId="758066739">
    <w:abstractNumId w:val="5"/>
  </w:num>
  <w:num w:numId="3" w16cid:durableId="51202887">
    <w:abstractNumId w:val="3"/>
  </w:num>
  <w:num w:numId="4" w16cid:durableId="83063431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 w16cid:durableId="139319039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 w16cid:durableId="1025905035">
    <w:abstractNumId w:val="7"/>
  </w:num>
  <w:num w:numId="7" w16cid:durableId="1568492857">
    <w:abstractNumId w:val="4"/>
  </w:num>
  <w:num w:numId="8" w16cid:durableId="2001884819">
    <w:abstractNumId w:val="6"/>
  </w:num>
  <w:num w:numId="9" w16cid:durableId="1879930519">
    <w:abstractNumId w:val="8"/>
  </w:num>
  <w:num w:numId="10" w16cid:durableId="156960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10E81"/>
    <w:rsid w:val="00032B36"/>
    <w:rsid w:val="000C1ED2"/>
    <w:rsid w:val="000C3B2F"/>
    <w:rsid w:val="001425FD"/>
    <w:rsid w:val="00170922"/>
    <w:rsid w:val="00184F9E"/>
    <w:rsid w:val="001C7873"/>
    <w:rsid w:val="00232DA0"/>
    <w:rsid w:val="0028088A"/>
    <w:rsid w:val="00295510"/>
    <w:rsid w:val="002B45BB"/>
    <w:rsid w:val="002C40AD"/>
    <w:rsid w:val="003322FA"/>
    <w:rsid w:val="00392D23"/>
    <w:rsid w:val="003964C4"/>
    <w:rsid w:val="003C4985"/>
    <w:rsid w:val="003E7B84"/>
    <w:rsid w:val="003F4650"/>
    <w:rsid w:val="00402BCE"/>
    <w:rsid w:val="00403453"/>
    <w:rsid w:val="00426567"/>
    <w:rsid w:val="00483092"/>
    <w:rsid w:val="004B7818"/>
    <w:rsid w:val="004D374E"/>
    <w:rsid w:val="004E2C2F"/>
    <w:rsid w:val="00526D7D"/>
    <w:rsid w:val="00536427"/>
    <w:rsid w:val="00560091"/>
    <w:rsid w:val="005664BA"/>
    <w:rsid w:val="00615EB4"/>
    <w:rsid w:val="006618B7"/>
    <w:rsid w:val="0066216F"/>
    <w:rsid w:val="00677DCB"/>
    <w:rsid w:val="0069227A"/>
    <w:rsid w:val="006C6A24"/>
    <w:rsid w:val="00705681"/>
    <w:rsid w:val="007317DD"/>
    <w:rsid w:val="00774B35"/>
    <w:rsid w:val="007B1F80"/>
    <w:rsid w:val="007E3FBF"/>
    <w:rsid w:val="00804600"/>
    <w:rsid w:val="00880554"/>
    <w:rsid w:val="00883122"/>
    <w:rsid w:val="008842E1"/>
    <w:rsid w:val="008A059F"/>
    <w:rsid w:val="008F1408"/>
    <w:rsid w:val="00942987"/>
    <w:rsid w:val="00952E65"/>
    <w:rsid w:val="00987377"/>
    <w:rsid w:val="00994568"/>
    <w:rsid w:val="009C547A"/>
    <w:rsid w:val="00A26453"/>
    <w:rsid w:val="00A434B2"/>
    <w:rsid w:val="00A51741"/>
    <w:rsid w:val="00A84B32"/>
    <w:rsid w:val="00AB0DE5"/>
    <w:rsid w:val="00AE3C4E"/>
    <w:rsid w:val="00B30933"/>
    <w:rsid w:val="00B40C56"/>
    <w:rsid w:val="00B46DB5"/>
    <w:rsid w:val="00B64A4D"/>
    <w:rsid w:val="00B65092"/>
    <w:rsid w:val="00B75317"/>
    <w:rsid w:val="00B83601"/>
    <w:rsid w:val="00BD4F2D"/>
    <w:rsid w:val="00BD7DFF"/>
    <w:rsid w:val="00C81A4F"/>
    <w:rsid w:val="00CB7AFC"/>
    <w:rsid w:val="00DA3F3F"/>
    <w:rsid w:val="00E237EC"/>
    <w:rsid w:val="00E41F89"/>
    <w:rsid w:val="00E45F04"/>
    <w:rsid w:val="00E47EA8"/>
    <w:rsid w:val="00E75167"/>
    <w:rsid w:val="00E93013"/>
    <w:rsid w:val="00EF3253"/>
    <w:rsid w:val="00F97CF8"/>
    <w:rsid w:val="00FE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D820"/>
  <w15:docId w15:val="{C9DC2197-B105-4D81-843E-545F060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4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0922"/>
    <w:pPr>
      <w:ind w:left="720"/>
      <w:contextualSpacing/>
    </w:pPr>
  </w:style>
  <w:style w:type="paragraph" w:customStyle="1" w:styleId="Style3">
    <w:name w:val="Style3"/>
    <w:basedOn w:val="a"/>
    <w:uiPriority w:val="99"/>
    <w:rsid w:val="00B65092"/>
    <w:pPr>
      <w:widowControl w:val="0"/>
      <w:autoSpaceDE w:val="0"/>
      <w:autoSpaceDN w:val="0"/>
      <w:adjustRightInd w:val="0"/>
      <w:spacing w:after="0" w:line="326" w:lineRule="exact"/>
      <w:ind w:firstLine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65092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B65092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3964C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3964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96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Normal (Web)"/>
    <w:basedOn w:val="a"/>
    <w:uiPriority w:val="99"/>
    <w:unhideWhenUsed/>
    <w:rsid w:val="004D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B83601"/>
    <w:rPr>
      <w:color w:val="954F72" w:themeColor="followedHyperlink"/>
      <w:u w:val="single"/>
    </w:rPr>
  </w:style>
  <w:style w:type="paragraph" w:customStyle="1" w:styleId="Default">
    <w:name w:val="Default"/>
    <w:rsid w:val="0053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m.sis.nlm.nih.gov/chemidplus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2A31-5B99-4410-A168-ADC37ECF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24</cp:revision>
  <dcterms:created xsi:type="dcterms:W3CDTF">2022-10-17T08:27:00Z</dcterms:created>
  <dcterms:modified xsi:type="dcterms:W3CDTF">2024-04-04T19:23:00Z</dcterms:modified>
</cp:coreProperties>
</file>