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9157C" w14:textId="77777777" w:rsidR="004E2C2F" w:rsidRPr="00F63EA4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8A0159" w14:textId="77777777" w:rsidR="004E2C2F" w:rsidRPr="00F63EA4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63EA4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707"/>
        <w:gridCol w:w="1797"/>
        <w:gridCol w:w="1608"/>
        <w:gridCol w:w="1306"/>
        <w:gridCol w:w="1786"/>
        <w:gridCol w:w="1368"/>
      </w:tblGrid>
      <w:tr w:rsidR="00A37541" w:rsidRPr="00F63EA4" w14:paraId="3989097B" w14:textId="77777777" w:rsidTr="004644E8">
        <w:trPr>
          <w:trHeight w:val="669"/>
        </w:trPr>
        <w:tc>
          <w:tcPr>
            <w:tcW w:w="1707" w:type="dxa"/>
          </w:tcPr>
          <w:p w14:paraId="1EAA0060" w14:textId="77777777" w:rsidR="00A37541" w:rsidRPr="00F63EA4" w:rsidRDefault="00A37541" w:rsidP="004644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3E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14:paraId="7ADD1825" w14:textId="77777777" w:rsidR="00A37541" w:rsidRPr="00F63EA4" w:rsidRDefault="00A37541" w:rsidP="004644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97" w:type="dxa"/>
          </w:tcPr>
          <w:p w14:paraId="0EF44944" w14:textId="77777777" w:rsidR="00A37541" w:rsidRPr="00F63EA4" w:rsidRDefault="00A37541" w:rsidP="00464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3E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Перший (бакалаврський</w:t>
            </w:r>
          </w:p>
        </w:tc>
        <w:tc>
          <w:tcPr>
            <w:tcW w:w="1608" w:type="dxa"/>
          </w:tcPr>
          <w:p w14:paraId="4CAB7910" w14:textId="77777777" w:rsidR="00A37541" w:rsidRPr="00F63EA4" w:rsidRDefault="00A37541" w:rsidP="00464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3E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06" w:type="dxa"/>
          </w:tcPr>
          <w:p w14:paraId="69503FF7" w14:textId="77777777" w:rsidR="00A37541" w:rsidRPr="00F63EA4" w:rsidRDefault="00A37541" w:rsidP="00464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3E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786" w:type="dxa"/>
          </w:tcPr>
          <w:p w14:paraId="46B2C8D0" w14:textId="77777777" w:rsidR="00A37541" w:rsidRPr="00F63EA4" w:rsidRDefault="00A37541" w:rsidP="00464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3E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368" w:type="dxa"/>
          </w:tcPr>
          <w:p w14:paraId="53CEA47C" w14:textId="2EB1CEEF" w:rsidR="00A37541" w:rsidRPr="00F63EA4" w:rsidRDefault="00A37541" w:rsidP="00464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3EA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</w:t>
            </w:r>
            <w:r w:rsidRPr="00F63E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/</w:t>
            </w:r>
            <w:r w:rsidRPr="00F63EA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</w:t>
            </w:r>
          </w:p>
        </w:tc>
      </w:tr>
    </w:tbl>
    <w:p w14:paraId="4752C3D9" w14:textId="77777777" w:rsidR="00BC26F3" w:rsidRPr="00F63EA4" w:rsidRDefault="00BC26F3" w:rsidP="00392D2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5649A00" w14:textId="6AF4AB0B" w:rsidR="00526D7D" w:rsidRPr="00F63EA4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F63EA4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r w:rsidRPr="00F63EA4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B107C7" w:rsidRPr="00F63EA4" w14:paraId="026FBC80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F74B356" w14:textId="77777777" w:rsidR="00B107C7" w:rsidRPr="00F63EA4" w:rsidRDefault="00B107C7" w:rsidP="00B10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10D311" w14:textId="77777777" w:rsidR="00B107C7" w:rsidRPr="00F63EA4" w:rsidRDefault="00B107C7" w:rsidP="00B107C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3E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14:paraId="5F7E116F" w14:textId="245E70EB" w:rsidR="00B107C7" w:rsidRPr="00F63EA4" w:rsidRDefault="00B107C7" w:rsidP="00B107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хімії</w:t>
            </w:r>
          </w:p>
        </w:tc>
      </w:tr>
      <w:tr w:rsidR="00B107C7" w:rsidRPr="00F63EA4" w14:paraId="6658D57C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139F2091" w14:textId="77777777" w:rsidR="00B107C7" w:rsidRPr="00F63EA4" w:rsidRDefault="00B107C7" w:rsidP="00B10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B118A4" w14:textId="77777777" w:rsidR="00B107C7" w:rsidRPr="00F63EA4" w:rsidRDefault="00B107C7" w:rsidP="00B107C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3E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14:paraId="570B44BC" w14:textId="561E9C32" w:rsidR="00B107C7" w:rsidRPr="00F63EA4" w:rsidRDefault="00B107C7" w:rsidP="00B107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Біології та хімії</w:t>
            </w:r>
          </w:p>
        </w:tc>
      </w:tr>
      <w:tr w:rsidR="00B107C7" w:rsidRPr="00F63EA4" w14:paraId="72E12BC5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902D32E" w14:textId="77777777" w:rsidR="00B107C7" w:rsidRPr="00F63EA4" w:rsidRDefault="00B107C7" w:rsidP="00B10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6C8371" w14:textId="77777777" w:rsidR="00B107C7" w:rsidRPr="00F63EA4" w:rsidRDefault="00B107C7" w:rsidP="00B107C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3E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343" w:type="dxa"/>
          </w:tcPr>
          <w:p w14:paraId="69FB9071" w14:textId="75F86D8F" w:rsidR="00B107C7" w:rsidRPr="00F63EA4" w:rsidRDefault="00B107C7" w:rsidP="00B107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3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014 </w:t>
            </w:r>
            <w:r w:rsidRPr="00F6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Середня освіта </w:t>
            </w:r>
            <w:r w:rsidRPr="00F6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F6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  <w:r w:rsidRPr="00F6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2F1AD2" w:rsidRPr="00F63EA4" w14:paraId="303C557F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35913E9" w14:textId="77777777" w:rsidR="00E47EA8" w:rsidRPr="00F63EA4" w:rsidRDefault="00E237EC" w:rsidP="00AC4C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3E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F63E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</w:t>
            </w:r>
            <w:r w:rsidR="00AC4C79" w:rsidRPr="00F63E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практичні/</w:t>
            </w:r>
            <w:r w:rsidR="00E47EA8" w:rsidRPr="00F63E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семінарські</w:t>
            </w:r>
            <w:r w:rsidR="00AC4C79" w:rsidRPr="00F63E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="00705681" w:rsidRPr="00F63E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лабораторні</w:t>
            </w:r>
            <w:r w:rsidR="00E47EA8" w:rsidRPr="00F63E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6343" w:type="dxa"/>
          </w:tcPr>
          <w:p w14:paraId="63158AE4" w14:textId="2C0D2579" w:rsidR="00E237EC" w:rsidRPr="00F63EA4" w:rsidRDefault="00E237EC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F63E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6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 w:rsidRPr="00F63EA4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6B12F6" w:rsidRPr="00F6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</w:t>
            </w:r>
          </w:p>
          <w:p w14:paraId="4C7E319B" w14:textId="7DAE91B2" w:rsidR="007E3FBF" w:rsidRPr="00F63EA4" w:rsidRDefault="007E3FBF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F63E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223FA" w:rsidRPr="00F6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</w:t>
            </w:r>
          </w:p>
          <w:p w14:paraId="2041ECEA" w14:textId="4A88154B" w:rsidR="00705681" w:rsidRPr="00F63EA4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F63E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223FA" w:rsidRPr="00F6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</w:t>
            </w:r>
          </w:p>
          <w:p w14:paraId="1C2A8C2D" w14:textId="321D075D" w:rsidR="00705681" w:rsidRPr="00F63EA4" w:rsidRDefault="00C9473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05681" w:rsidRPr="00F6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рактичні</w:t>
            </w:r>
            <w:r w:rsidRPr="00F6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(семінарські)</w:t>
            </w:r>
            <w:r w:rsidR="00705681" w:rsidRPr="00F6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</w:t>
            </w:r>
            <w:r w:rsidR="00705681" w:rsidRPr="00F63E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223FA" w:rsidRPr="00F6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16</w:t>
            </w:r>
          </w:p>
          <w:p w14:paraId="2750528C" w14:textId="6DF8EC4D" w:rsidR="00705681" w:rsidRPr="00F63EA4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F63E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223FA" w:rsidRPr="00F6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</w:p>
          <w:p w14:paraId="4F7B812D" w14:textId="374C7C4A" w:rsidR="00705681" w:rsidRPr="00F63EA4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F63E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223FA" w:rsidRPr="00F6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54</w:t>
            </w:r>
          </w:p>
          <w:p w14:paraId="50177DA7" w14:textId="77777777" w:rsidR="00705681" w:rsidRPr="00F63EA4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AD2" w:rsidRPr="00F63EA4" w14:paraId="1EA05B96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15A8BD36" w14:textId="77777777" w:rsidR="00E47EA8" w:rsidRPr="00F63EA4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3E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 w:rsidRPr="00F63E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F63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(імена, прізвища, наукові ступені і звання</w:t>
            </w:r>
            <w:r w:rsidR="00E237EC" w:rsidRPr="00F63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237EC" w:rsidRPr="00F63E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r w:rsidR="007B1F80" w:rsidRPr="00F63EA4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r w:rsidR="007B1F80" w:rsidRPr="00F63E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="007B1F80" w:rsidRPr="00F63EA4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7B1F80" w:rsidRPr="00F63E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3" w:type="dxa"/>
          </w:tcPr>
          <w:p w14:paraId="20EB3AC8" w14:textId="4D58906F" w:rsidR="00B875A1" w:rsidRPr="00F63EA4" w:rsidRDefault="00B875A1" w:rsidP="00B87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3EA4">
              <w:rPr>
                <w:rFonts w:ascii="Times New Roman" w:hAnsi="Times New Roman" w:cs="Times New Roman"/>
                <w:sz w:val="24"/>
                <w:szCs w:val="24"/>
              </w:rPr>
              <w:t xml:space="preserve">Філеп Михайло Йосипович, к.х.н., </w:t>
            </w:r>
            <w:r w:rsidR="00B00BF5" w:rsidRPr="00F6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досл.</w:t>
            </w:r>
          </w:p>
          <w:p w14:paraId="056F6C74" w14:textId="7B3AD402" w:rsidR="00392D23" w:rsidRPr="00F63EA4" w:rsidRDefault="00B875A1" w:rsidP="00B8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EA4">
              <w:rPr>
                <w:rFonts w:ascii="Times New Roman" w:hAnsi="Times New Roman" w:cs="Times New Roman"/>
                <w:sz w:val="24"/>
                <w:szCs w:val="24"/>
              </w:rPr>
              <w:t>filep.mihaly@kmf.org.ua</w:t>
            </w:r>
          </w:p>
        </w:tc>
      </w:tr>
      <w:tr w:rsidR="00835126" w:rsidRPr="00F63EA4" w14:paraId="12F1EEA8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08E63AE0" w14:textId="77777777" w:rsidR="00835126" w:rsidRPr="00F63EA4" w:rsidRDefault="00835126" w:rsidP="0083512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F63E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Пререквізити навчальної дисципліни</w:t>
            </w:r>
            <w:bookmarkEnd w:id="0"/>
          </w:p>
        </w:tc>
        <w:tc>
          <w:tcPr>
            <w:tcW w:w="6343" w:type="dxa"/>
          </w:tcPr>
          <w:p w14:paraId="036D4B64" w14:textId="6BFACE28" w:rsidR="00835126" w:rsidRPr="00F63EA4" w:rsidRDefault="00835126" w:rsidP="008351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 «Історія хімії» потребує базових знань з хімії та історії.</w:t>
            </w:r>
          </w:p>
        </w:tc>
      </w:tr>
      <w:tr w:rsidR="00835126" w:rsidRPr="00F63EA4" w14:paraId="2CA93538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665D66C4" w14:textId="77777777" w:rsidR="00835126" w:rsidRPr="00F63EA4" w:rsidRDefault="00835126" w:rsidP="0083512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3E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Анотація дисципліни, мета, завдання та очікувані програмні результати  навчальної дисципліни, загальні та фахові компетентності, основна тематика дисципліни </w:t>
            </w:r>
          </w:p>
        </w:tc>
        <w:tc>
          <w:tcPr>
            <w:tcW w:w="6343" w:type="dxa"/>
          </w:tcPr>
          <w:p w14:paraId="2BE5B613" w14:textId="77777777" w:rsidR="00835126" w:rsidRPr="00F63EA4" w:rsidRDefault="003C219F" w:rsidP="003C21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«Історія хімії» належить до переліку обов’язкових навчальних дисциплін за першим (бакалаврським) рівнем вищої освіти, що пропонуються в рамках циклу професійної підготовки студентів за освітньою програмою 014 Середня освіта (Хімія). Дисципліна "Історія хімії" забезпечує засвоєння знань з етапів становлення хімії, розвитку хімічних знань.</w:t>
            </w:r>
          </w:p>
          <w:p w14:paraId="55A70A99" w14:textId="77777777" w:rsidR="003C219F" w:rsidRPr="00F63EA4" w:rsidRDefault="003C219F" w:rsidP="003C21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у </w:t>
            </w:r>
            <w:r w:rsidRPr="00F6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здобувачів</w:t>
            </w:r>
            <w:r w:rsidRPr="00F6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наукового мислення та комплексу базових знань та уявлень щодо основних етапів становлення хімії як науки. Надати </w:t>
            </w:r>
            <w:r w:rsidRPr="00F6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здобувачам</w:t>
            </w:r>
            <w:r w:rsidRPr="00F6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уміння застосовувати набуті знання у педагогічній діяльності.</w:t>
            </w:r>
          </w:p>
          <w:p w14:paraId="044E68AD" w14:textId="3A475045" w:rsidR="00B07504" w:rsidRPr="00F63EA4" w:rsidRDefault="00B07504" w:rsidP="00B0750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F63EA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Згідно з вимогами освітньої програми </w:t>
            </w:r>
            <w:r w:rsidRPr="00F63EA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014 </w:t>
            </w:r>
            <w:r w:rsidRPr="00F63EA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Середня освіта (Хімія) для підготовки здобувачів вищої освіти на першому (бакалаврському) рівні вищої освіти здобувачі набудуть наступних компетентностей:</w:t>
            </w:r>
          </w:p>
          <w:p w14:paraId="4F126733" w14:textId="77777777" w:rsidR="00B07504" w:rsidRPr="00F63EA4" w:rsidRDefault="00B07504" w:rsidP="00B075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63EA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загальних:</w:t>
            </w:r>
          </w:p>
          <w:p w14:paraId="552AB961" w14:textId="77777777" w:rsidR="00B57291" w:rsidRPr="00F63EA4" w:rsidRDefault="00B57291" w:rsidP="00B5729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63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ЗК2</w:t>
            </w:r>
            <w:r w:rsidRPr="00F63E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Знання й розуміння </w:t>
            </w:r>
            <w:r w:rsidRPr="00F63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основних теорій, концепцій, вчення хімічної науки</w:t>
            </w:r>
            <w:r w:rsidRPr="00F63E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професійної діяльності.</w:t>
            </w:r>
          </w:p>
          <w:p w14:paraId="7910B82E" w14:textId="77777777" w:rsidR="00B57291" w:rsidRPr="00F63EA4" w:rsidRDefault="00B57291" w:rsidP="00B5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3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ЗК4</w:t>
            </w:r>
            <w:r w:rsidRPr="00F63E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Здатність орієнтуватися в інформаційному просторі, здійснювати пошук, аналіз та обробку інформації з різних джерел, ефективно використовувати цифрові ресурси та технології в освітньому процесі.</w:t>
            </w:r>
          </w:p>
          <w:p w14:paraId="6AD3994A" w14:textId="77777777" w:rsidR="00B07504" w:rsidRPr="00F63EA4" w:rsidRDefault="000633A3" w:rsidP="000633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3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ЗК8.</w:t>
            </w:r>
            <w:r w:rsidRPr="00F63E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Здатність зберігати та примножувати моральні, культурні, наукові цінності і досягнення суспільства на основі розуміння історії та закономі рностей розвитку предметної області, її місця у загальній системі знань про природу і суспільство та значення у розвитку суспільства, техніки і технологій.</w:t>
            </w:r>
          </w:p>
          <w:p w14:paraId="22925D95" w14:textId="0537DC4A" w:rsidR="00F63EA4" w:rsidRPr="00F63EA4" w:rsidRDefault="00F63EA4" w:rsidP="000633A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F6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фахових </w:t>
            </w:r>
          </w:p>
          <w:p w14:paraId="759DF21B" w14:textId="77777777" w:rsidR="00F63EA4" w:rsidRPr="002F70B4" w:rsidRDefault="00F63EA4" w:rsidP="00F63E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ФК1.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Здатність перенесення системи наукових знань у професійну діяльність та в площину навчального предмету.</w:t>
            </w:r>
          </w:p>
          <w:p w14:paraId="3692DF2A" w14:textId="77777777" w:rsidR="00F63EA4" w:rsidRPr="002F70B4" w:rsidRDefault="00F63EA4" w:rsidP="00F63E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ФК4.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Здатність формувати і розвивати в учнів ключові та предметні компетентності засобами навчального предмету та інтегрованого навчання; формувати в них ціннісне ставлення, розвивати критичне мислення.</w:t>
            </w:r>
          </w:p>
          <w:p w14:paraId="41A96E67" w14:textId="03A8E3D1" w:rsidR="00F63EA4" w:rsidRDefault="00F63EA4" w:rsidP="000633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предметних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1457AC84" w14:textId="77777777" w:rsidR="00F63EA4" w:rsidRPr="002F70B4" w:rsidRDefault="00F63EA4" w:rsidP="00F63EA4">
            <w:pPr>
              <w:widowControl w:val="0"/>
              <w:tabs>
                <w:tab w:val="left" w:pos="9214"/>
              </w:tabs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ПК 3.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характеризувати досягнення хімічної технології та сучасний стан хімічної промисловості, їхню роль у суспільстві.</w:t>
            </w:r>
          </w:p>
          <w:p w14:paraId="02820D03" w14:textId="77777777" w:rsidR="00F63EA4" w:rsidRPr="002F70B4" w:rsidRDefault="00F63EA4" w:rsidP="00F63EA4">
            <w:pPr>
              <w:widowControl w:val="0"/>
              <w:tabs>
                <w:tab w:val="left" w:pos="9214"/>
              </w:tabs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ПК 4.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застосовувати основні методи дослідження для встановлення складу, будови й властивостей речовин, інтерпретувати результати досліджень.</w:t>
            </w:r>
          </w:p>
          <w:p w14:paraId="714DF2F7" w14:textId="5239E363" w:rsidR="00F63EA4" w:rsidRPr="00F63EA4" w:rsidRDefault="00F63EA4" w:rsidP="00F63E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ПК 5.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чітко й логічно відтворювати</w:t>
            </w:r>
          </w:p>
          <w:p w14:paraId="7D3C2820" w14:textId="77777777" w:rsidR="000C7C44" w:rsidRPr="00180F3F" w:rsidRDefault="000C7C44" w:rsidP="000C7C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32"/>
                <w:lang w:val="uk-UA"/>
              </w:rPr>
            </w:pPr>
            <w:r w:rsidRPr="00180F3F">
              <w:rPr>
                <w:rFonts w:ascii="Times New Roman" w:hAnsi="Times New Roman" w:cs="Times New Roman"/>
                <w:i/>
                <w:iCs/>
                <w:sz w:val="24"/>
                <w:szCs w:val="32"/>
                <w:lang w:val="uk-UA"/>
              </w:rPr>
              <w:t>та програмних результатів навчання:</w:t>
            </w:r>
          </w:p>
          <w:p w14:paraId="193091E8" w14:textId="77777777" w:rsidR="000C7C44" w:rsidRPr="002F70B4" w:rsidRDefault="000C7C44" w:rsidP="000C7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ПРН8.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Генерує обґрунтовані думки в галузі професійних знань як для фахівців, так і для широкого загалу державною та іноземною мовами.</w:t>
            </w:r>
          </w:p>
          <w:p w14:paraId="775A40A1" w14:textId="77777777" w:rsidR="000C7C44" w:rsidRPr="002F70B4" w:rsidRDefault="000C7C44" w:rsidP="000C7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ПРН9.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Застосовує сучасні інформаційно-комунікаційні та цифрові технології у професійній діяльності.</w:t>
            </w:r>
          </w:p>
          <w:p w14:paraId="2FF7033B" w14:textId="77777777" w:rsidR="00F63EA4" w:rsidRDefault="00762A51" w:rsidP="000633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ПРН15.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Знає та розуміє основні концепції, теорії та загальну структуру хімічних наук.</w:t>
            </w:r>
          </w:p>
          <w:p w14:paraId="3243B218" w14:textId="77777777" w:rsidR="00AA0997" w:rsidRPr="002A420F" w:rsidRDefault="00AA0997" w:rsidP="00AA09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Тематика лекцій:</w:t>
            </w:r>
          </w:p>
          <w:p w14:paraId="6A141D61" w14:textId="77777777" w:rsidR="00AA0997" w:rsidRDefault="00AA0997" w:rsidP="00AA09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Становлення хімії як науки</w:t>
            </w:r>
          </w:p>
          <w:p w14:paraId="0E3D944B" w14:textId="675BFBA9" w:rsidR="000D162C" w:rsidRPr="000D162C" w:rsidRDefault="000D162C" w:rsidP="000D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0D1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органічної хімії / A szerves kémia fejlődése</w:t>
            </w:r>
          </w:p>
          <w:p w14:paraId="6B6EB2B2" w14:textId="2F091D91" w:rsidR="000D162C" w:rsidRPr="000D162C" w:rsidRDefault="000D162C" w:rsidP="000D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0D1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структурної хімії / A szerkezeti kémia fejlódése</w:t>
            </w:r>
          </w:p>
          <w:p w14:paraId="299530FE" w14:textId="77777777" w:rsidR="000D162C" w:rsidRDefault="000D162C" w:rsidP="000D1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Становлення н</w:t>
            </w:r>
            <w:r w:rsidRPr="000D1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анохімі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0D1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нанотехнології</w:t>
            </w:r>
          </w:p>
          <w:p w14:paraId="283C4ED6" w14:textId="2A16039C" w:rsidR="00AA0997" w:rsidRPr="00F63EA4" w:rsidRDefault="00AA0997" w:rsidP="000D1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20F">
              <w:rPr>
                <w:rFonts w:ascii="Times New Roman" w:hAnsi="Times New Roman" w:cs="Times New Roman"/>
                <w:sz w:val="24"/>
                <w:szCs w:val="24"/>
              </w:rPr>
              <w:t>Тематики практичних робіт відображають та базуються на основному змісті лекцій.</w:t>
            </w:r>
          </w:p>
        </w:tc>
      </w:tr>
      <w:tr w:rsidR="00835126" w:rsidRPr="00F63EA4" w14:paraId="5A573A0D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726B7823" w14:textId="77777777" w:rsidR="00835126" w:rsidRPr="00F63EA4" w:rsidRDefault="00835126" w:rsidP="0083512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234"/>
            <w:r w:rsidRPr="00F63E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1"/>
          </w:p>
        </w:tc>
        <w:tc>
          <w:tcPr>
            <w:tcW w:w="6343" w:type="dxa"/>
          </w:tcPr>
          <w:p w14:paraId="2183AB02" w14:textId="77777777" w:rsidR="000D162C" w:rsidRPr="00392C4D" w:rsidRDefault="000D162C" w:rsidP="000D1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 рейтингових балів за видами контролю:</w:t>
            </w:r>
          </w:p>
          <w:p w14:paraId="53442199" w14:textId="72CE9A1A" w:rsidR="000D162C" w:rsidRDefault="000D162C" w:rsidP="00036E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захист</w:t>
            </w:r>
            <w:r w:rsidRPr="00392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практичних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робіт</w:t>
            </w:r>
            <w:r w:rsidRPr="00392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392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 балів;</w:t>
            </w:r>
          </w:p>
          <w:p w14:paraId="3D1F0C9B" w14:textId="0459AB55" w:rsidR="000D162C" w:rsidRPr="00392C4D" w:rsidRDefault="000D162C" w:rsidP="00036E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0D1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ідготовка та захист семінарських занять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50% балів</w:t>
            </w:r>
          </w:p>
          <w:p w14:paraId="118D404A" w14:textId="77777777" w:rsidR="00835126" w:rsidRDefault="000D162C" w:rsidP="00036E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Підсумковий бал студент отримує на підставі результатів виконаних ним усіх видів робіт протягом семестру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FF2DF0D" w14:textId="77777777" w:rsidR="000D162C" w:rsidRDefault="000D162C" w:rsidP="00036E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Підсумковий контроль – залік.</w:t>
            </w:r>
          </w:p>
          <w:p w14:paraId="1FECCBE8" w14:textId="2363F241" w:rsidR="00A22B6D" w:rsidRPr="00F63EA4" w:rsidRDefault="00A22B6D" w:rsidP="00036E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Роботи, які здаються із порушенням термінів без поважних причин, оцінюються на нижчу оцінку. Перескладання самостійних та модульних робіт відбувається із дозволу лектора та завідувача кафедри за наявності поважних причин. Відвідування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</w:t>
            </w:r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их занять є обов’язковим. За </w:t>
            </w:r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об’єктивних причин навчання може відбуватись в змішаній формі за погодженням із відповідальними викладачами курсу.</w:t>
            </w:r>
          </w:p>
        </w:tc>
      </w:tr>
      <w:tr w:rsidR="00835126" w:rsidRPr="00F63EA4" w14:paraId="07ACA651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5F5AFC75" w14:textId="77777777" w:rsidR="00835126" w:rsidRPr="00F63EA4" w:rsidRDefault="00835126" w:rsidP="0083512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319"/>
            <w:r w:rsidRPr="00F63E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Інша інформація про дисципліну (</w:t>
            </w:r>
            <w:bookmarkEnd w:id="2"/>
            <w:r w:rsidRPr="00F63E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343" w:type="dxa"/>
          </w:tcPr>
          <w:p w14:paraId="415609B7" w14:textId="77777777" w:rsidR="00E5490D" w:rsidRPr="00E5490D" w:rsidRDefault="00E5490D" w:rsidP="00E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9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лабораторії, лабораторне устаткування та хімічний посуд.</w:t>
            </w:r>
          </w:p>
          <w:p w14:paraId="4093F862" w14:textId="15D4C6C1" w:rsidR="00835126" w:rsidRPr="00F63EA4" w:rsidRDefault="00E5490D" w:rsidP="00E549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9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</w:t>
            </w:r>
            <w:r w:rsidRPr="00E549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тимедійний проектор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ноутбук.</w:t>
            </w:r>
          </w:p>
        </w:tc>
      </w:tr>
      <w:tr w:rsidR="00835126" w:rsidRPr="00F63EA4" w14:paraId="0D3007FE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05751552" w14:textId="77777777" w:rsidR="00835126" w:rsidRPr="00F63EA4" w:rsidRDefault="00835126" w:rsidP="0083512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3E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343" w:type="dxa"/>
          </w:tcPr>
          <w:p w14:paraId="7C25ABB7" w14:textId="77777777" w:rsidR="00E5490D" w:rsidRPr="00CA4E13" w:rsidRDefault="00E5490D" w:rsidP="00E549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CA4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Семрад О.О., Лендел В.Г., Кохан О.П..Історія хімії: навч. Посібник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A4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Ужгород: «Патент», 2003. 207 с. </w:t>
            </w:r>
          </w:p>
          <w:p w14:paraId="4C398F2B" w14:textId="77777777" w:rsidR="00E5490D" w:rsidRDefault="00E5490D" w:rsidP="00E549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CA4E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Камінський О.М., Денисюк Р.О.,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4E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Кондратенко О.У., Чайка М.В., Євдоченко О.С., Авдєєва О.Ю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A4E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Історія хімії: навчальний посібник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A4E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Житомир:Вид-во ЖДУ ім. І. Франка, 2019. 197 с.</w:t>
            </w:r>
          </w:p>
          <w:p w14:paraId="57363445" w14:textId="77777777" w:rsidR="00E5490D" w:rsidRDefault="00E5490D" w:rsidP="00E549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C5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Szemrád E. Tudománytörténet. Rákóczi-füzetek LXV. (65.). Kiadó: PoliPrint. Ungvár. 2009, 151 old.</w:t>
            </w:r>
          </w:p>
          <w:p w14:paraId="55801820" w14:textId="77777777" w:rsidR="00E5490D" w:rsidRDefault="00E5490D" w:rsidP="00E549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Pr="0083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Азимов А. Коротка історія хімії. Розвиток ідей та уявлень в хімії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3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1983. – 187 с.</w:t>
            </w:r>
          </w:p>
          <w:p w14:paraId="77BF9E7D" w14:textId="2E2A7465" w:rsidR="00835126" w:rsidRPr="00F63EA4" w:rsidRDefault="00E5490D" w:rsidP="00E5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r w:rsidRPr="00CA4E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Hudson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4E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CA4E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The History of Chemistry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CA4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New York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A4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Chapman &amp; Hall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1992. 294 р.</w:t>
            </w:r>
          </w:p>
        </w:tc>
      </w:tr>
    </w:tbl>
    <w:p w14:paraId="06AF4204" w14:textId="77777777" w:rsidR="00392D23" w:rsidRPr="00F63EA4" w:rsidRDefault="00392D23" w:rsidP="00E9301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92D23" w:rsidRPr="00F63EA4" w:rsidSect="00894E9C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EA6E" w14:textId="77777777" w:rsidR="00894E9C" w:rsidRDefault="00894E9C" w:rsidP="0005502E">
      <w:pPr>
        <w:spacing w:after="0" w:line="240" w:lineRule="auto"/>
      </w:pPr>
      <w:r>
        <w:separator/>
      </w:r>
    </w:p>
  </w:endnote>
  <w:endnote w:type="continuationSeparator" w:id="0">
    <w:p w14:paraId="6AECF264" w14:textId="77777777" w:rsidR="00894E9C" w:rsidRDefault="00894E9C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D3B41" w14:textId="77777777" w:rsidR="00894E9C" w:rsidRDefault="00894E9C" w:rsidP="0005502E">
      <w:pPr>
        <w:spacing w:after="0" w:line="240" w:lineRule="auto"/>
      </w:pPr>
      <w:r>
        <w:separator/>
      </w:r>
    </w:p>
  </w:footnote>
  <w:footnote w:type="continuationSeparator" w:id="0">
    <w:p w14:paraId="05DDE6AE" w14:textId="77777777" w:rsidR="00894E9C" w:rsidRDefault="00894E9C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76C9" w14:textId="77777777" w:rsidR="0005502E" w:rsidRPr="00A25714" w:rsidRDefault="0005502E" w:rsidP="008A1B3F">
    <w:pPr>
      <w:pStyle w:val="a4"/>
      <w:jc w:val="right"/>
      <w:rPr>
        <w:rFonts w:ascii="Times New Roman" w:hAnsi="Times New Roman" w:cs="Times New Roman"/>
        <w:color w:val="FF0000"/>
        <w:sz w:val="16"/>
        <w:szCs w:val="16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23"/>
    <w:rsid w:val="00032B36"/>
    <w:rsid w:val="00036E53"/>
    <w:rsid w:val="0005502E"/>
    <w:rsid w:val="000633A3"/>
    <w:rsid w:val="000C7C44"/>
    <w:rsid w:val="000D162C"/>
    <w:rsid w:val="000E504B"/>
    <w:rsid w:val="001425FD"/>
    <w:rsid w:val="0015465A"/>
    <w:rsid w:val="002223FA"/>
    <w:rsid w:val="0028088A"/>
    <w:rsid w:val="00295510"/>
    <w:rsid w:val="002A420F"/>
    <w:rsid w:val="002C40AD"/>
    <w:rsid w:val="002F1AD2"/>
    <w:rsid w:val="00392D23"/>
    <w:rsid w:val="003C219F"/>
    <w:rsid w:val="003C4985"/>
    <w:rsid w:val="003D470F"/>
    <w:rsid w:val="00402BCE"/>
    <w:rsid w:val="0041052C"/>
    <w:rsid w:val="004B7818"/>
    <w:rsid w:val="004E2C2F"/>
    <w:rsid w:val="00526D7D"/>
    <w:rsid w:val="00586DFA"/>
    <w:rsid w:val="005F5C2C"/>
    <w:rsid w:val="006618B7"/>
    <w:rsid w:val="006B12F6"/>
    <w:rsid w:val="00700829"/>
    <w:rsid w:val="00705681"/>
    <w:rsid w:val="00762A51"/>
    <w:rsid w:val="007B1F80"/>
    <w:rsid w:val="007E3FBF"/>
    <w:rsid w:val="00835126"/>
    <w:rsid w:val="00860BA6"/>
    <w:rsid w:val="008842E1"/>
    <w:rsid w:val="00894E9C"/>
    <w:rsid w:val="008A059F"/>
    <w:rsid w:val="008A1B3F"/>
    <w:rsid w:val="008B5A5C"/>
    <w:rsid w:val="008B5B21"/>
    <w:rsid w:val="008F1408"/>
    <w:rsid w:val="00994568"/>
    <w:rsid w:val="00A01CF0"/>
    <w:rsid w:val="00A22B6D"/>
    <w:rsid w:val="00A25714"/>
    <w:rsid w:val="00A26453"/>
    <w:rsid w:val="00A37541"/>
    <w:rsid w:val="00A434B2"/>
    <w:rsid w:val="00A72D68"/>
    <w:rsid w:val="00A747FA"/>
    <w:rsid w:val="00A82AA5"/>
    <w:rsid w:val="00A96B79"/>
    <w:rsid w:val="00AA0997"/>
    <w:rsid w:val="00AC4C79"/>
    <w:rsid w:val="00B00BF5"/>
    <w:rsid w:val="00B07504"/>
    <w:rsid w:val="00B107C7"/>
    <w:rsid w:val="00B30933"/>
    <w:rsid w:val="00B43B5D"/>
    <w:rsid w:val="00B46DB5"/>
    <w:rsid w:val="00B57291"/>
    <w:rsid w:val="00B64A4D"/>
    <w:rsid w:val="00B66860"/>
    <w:rsid w:val="00B875A1"/>
    <w:rsid w:val="00BC26F3"/>
    <w:rsid w:val="00C94731"/>
    <w:rsid w:val="00DA3F3F"/>
    <w:rsid w:val="00E237EC"/>
    <w:rsid w:val="00E41F89"/>
    <w:rsid w:val="00E47EA8"/>
    <w:rsid w:val="00E5490D"/>
    <w:rsid w:val="00E827FD"/>
    <w:rsid w:val="00E93013"/>
    <w:rsid w:val="00ED65E5"/>
    <w:rsid w:val="00F63EA4"/>
    <w:rsid w:val="00F97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AA0E3"/>
  <w15:docId w15:val="{49FDD5CF-C368-4D29-BB31-2BB190DD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502E"/>
  </w:style>
  <w:style w:type="paragraph" w:styleId="a6">
    <w:name w:val="footer"/>
    <w:basedOn w:val="a"/>
    <w:link w:val="a7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502E"/>
  </w:style>
  <w:style w:type="paragraph" w:styleId="a8">
    <w:name w:val="List Paragraph"/>
    <w:basedOn w:val="a"/>
    <w:uiPriority w:val="34"/>
    <w:qFormat/>
    <w:rsid w:val="000D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B8438-F424-40D1-9EB7-0DD776BA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Misha</cp:lastModifiedBy>
  <cp:revision>29</cp:revision>
  <dcterms:created xsi:type="dcterms:W3CDTF">2021-03-22T14:17:00Z</dcterms:created>
  <dcterms:modified xsi:type="dcterms:W3CDTF">2024-03-24T16:47:00Z</dcterms:modified>
</cp:coreProperties>
</file>