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A392" w14:textId="77777777" w:rsidR="004E2C2F" w:rsidRPr="00757178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78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595"/>
        <w:gridCol w:w="2041"/>
        <w:gridCol w:w="1546"/>
        <w:gridCol w:w="1205"/>
        <w:gridCol w:w="1750"/>
        <w:gridCol w:w="1928"/>
      </w:tblGrid>
      <w:tr w:rsidR="00A26453" w:rsidRPr="00757178" w14:paraId="44D098D4" w14:textId="77777777" w:rsidTr="00AE3C4E">
        <w:trPr>
          <w:trHeight w:val="1089"/>
        </w:trPr>
        <w:tc>
          <w:tcPr>
            <w:tcW w:w="1595" w:type="dxa"/>
            <w:vAlign w:val="center"/>
          </w:tcPr>
          <w:p w14:paraId="1127E717" w14:textId="77777777" w:rsidR="00A26453" w:rsidRPr="00757178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2041" w:type="dxa"/>
            <w:vAlign w:val="center"/>
          </w:tcPr>
          <w:p w14:paraId="42D92908" w14:textId="77777777" w:rsidR="00A26453" w:rsidRPr="00757178" w:rsidRDefault="006C6A24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46" w:type="dxa"/>
            <w:vAlign w:val="center"/>
          </w:tcPr>
          <w:p w14:paraId="20080348" w14:textId="77777777" w:rsidR="00A26453" w:rsidRPr="00757178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05" w:type="dxa"/>
            <w:vAlign w:val="center"/>
          </w:tcPr>
          <w:p w14:paraId="6E729FCB" w14:textId="77777777" w:rsidR="00A26453" w:rsidRPr="00757178" w:rsidRDefault="006C6A24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50" w:type="dxa"/>
            <w:vAlign w:val="center"/>
          </w:tcPr>
          <w:p w14:paraId="3E692941" w14:textId="77777777" w:rsidR="00A26453" w:rsidRPr="00757178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928" w:type="dxa"/>
            <w:vAlign w:val="center"/>
          </w:tcPr>
          <w:p w14:paraId="077C40DA" w14:textId="3DFC610E" w:rsidR="00A26453" w:rsidRPr="002414A8" w:rsidRDefault="002414A8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II-III/4,5,6</w:t>
            </w:r>
          </w:p>
        </w:tc>
      </w:tr>
    </w:tbl>
    <w:p w14:paraId="764E8EF5" w14:textId="77777777" w:rsidR="00671987" w:rsidRDefault="00671987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83C83F" w14:textId="78267474" w:rsidR="00526D7D" w:rsidRPr="00757178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proofErr w:type="spellStart"/>
      <w:r w:rsidRPr="00757178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  <w:proofErr w:type="spellEnd"/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2836"/>
        <w:gridCol w:w="7195"/>
      </w:tblGrid>
      <w:tr w:rsidR="00392D23" w:rsidRPr="00757178" w14:paraId="04FB6E58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07A5DA74" w14:textId="77777777" w:rsidR="00392D23" w:rsidRPr="00757178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195" w:type="dxa"/>
          </w:tcPr>
          <w:p w14:paraId="00BA4526" w14:textId="77777777" w:rsidR="00392D23" w:rsidRPr="00757178" w:rsidRDefault="003A038A" w:rsidP="00B6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рганічна хімія</w:t>
            </w:r>
          </w:p>
        </w:tc>
      </w:tr>
      <w:tr w:rsidR="00392D23" w:rsidRPr="00757178" w14:paraId="64F6A3B1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3CC4C78A" w14:textId="77777777" w:rsidR="00994568" w:rsidRPr="00757178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195" w:type="dxa"/>
          </w:tcPr>
          <w:p w14:paraId="6427C67D" w14:textId="77777777" w:rsidR="00392D23" w:rsidRPr="00757178" w:rsidRDefault="006C6A2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92D23" w:rsidRPr="00757178" w14:paraId="275B73A6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64F2A7EC" w14:textId="77777777" w:rsidR="00994568" w:rsidRPr="00757178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7195" w:type="dxa"/>
          </w:tcPr>
          <w:p w14:paraId="4C20F4C8" w14:textId="77777777" w:rsidR="00392D23" w:rsidRPr="00757178" w:rsidRDefault="00B6509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Хімія</w:t>
            </w:r>
          </w:p>
        </w:tc>
      </w:tr>
      <w:tr w:rsidR="00392D23" w:rsidRPr="00757178" w14:paraId="184E98E3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7A707CB8" w14:textId="77777777" w:rsidR="00E47EA8" w:rsidRPr="00757178" w:rsidRDefault="00E237EC" w:rsidP="00AE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195" w:type="dxa"/>
          </w:tcPr>
          <w:p w14:paraId="486DA1BE" w14:textId="77777777" w:rsidR="006C6A24" w:rsidRPr="00757178" w:rsidRDefault="00E237EC" w:rsidP="006C6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дисципліни (обов’язкова чи вибіркова): </w:t>
            </w:r>
            <w:r w:rsidR="00B65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30E2DC74" w14:textId="1A540A72" w:rsidR="007E3FBF" w:rsidRPr="00757178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</w:t>
            </w:r>
          </w:p>
          <w:p w14:paraId="0A300D3C" w14:textId="3F86C593" w:rsidR="00705681" w:rsidRPr="0075717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F2197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14:paraId="70786806" w14:textId="4561ABF2" w:rsidR="00705681" w:rsidRPr="0075717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197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  <w:p w14:paraId="563B94FB" w14:textId="4791F5E1" w:rsidR="00705681" w:rsidRPr="0075717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197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14:paraId="46CF431D" w14:textId="0FB7AAB0" w:rsidR="00705681" w:rsidRPr="0075717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197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392D23" w:rsidRPr="00757178" w14:paraId="49C63B88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1A4BFEC7" w14:textId="77777777" w:rsidR="00E47EA8" w:rsidRPr="00757178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(імена, прізвища, </w:t>
            </w:r>
            <w:proofErr w:type="spellStart"/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науковіступені</w:t>
            </w:r>
            <w:proofErr w:type="spellEnd"/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звання</w:t>
            </w:r>
            <w:r w:rsidR="00E237EC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адреса електронної </w:t>
            </w:r>
            <w:proofErr w:type="spellStart"/>
            <w:r w:rsidR="00E237EC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пошти</w:t>
            </w:r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викладача</w:t>
            </w:r>
            <w:proofErr w:type="spellEnd"/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7195" w:type="dxa"/>
          </w:tcPr>
          <w:p w14:paraId="7079E89D" w14:textId="77777777" w:rsidR="00392D23" w:rsidRPr="00757178" w:rsidRDefault="00AA1A23" w:rsidP="00AA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Лектор: </w:t>
            </w:r>
            <w:proofErr w:type="spellStart"/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Молнар-Бабіля</w:t>
            </w:r>
            <w:proofErr w:type="spellEnd"/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Джосія</w:t>
            </w:r>
            <w:proofErr w:type="spellEnd"/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Імреївна</w:t>
            </w:r>
            <w:proofErr w:type="spellEnd"/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доцент </w:t>
            </w:r>
            <w:r w:rsidR="006C6A2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біології та хімії,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7571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molnar-babilya.dzsoszia@kmf.org.ua</w:t>
              </w:r>
            </w:hyperlink>
          </w:p>
          <w:p w14:paraId="0B91ECC7" w14:textId="77777777" w:rsidR="00AA1A23" w:rsidRPr="00757178" w:rsidRDefault="00AA1A23" w:rsidP="00AA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Лабораторні:</w:t>
            </w:r>
            <w:r w:rsidR="0019054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Єва</w:t>
            </w:r>
            <w:r w:rsidR="0019054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викладач кафедри біології та хімії</w:t>
            </w:r>
          </w:p>
          <w:p w14:paraId="0FDDC473" w14:textId="166BF1DE" w:rsidR="00F2197F" w:rsidRPr="00757178" w:rsidRDefault="00B53323" w:rsidP="00AA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bak.eva@kmf.org.ua</w:t>
            </w:r>
          </w:p>
        </w:tc>
      </w:tr>
      <w:tr w:rsidR="00392D23" w:rsidRPr="00757178" w14:paraId="59BF3591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54E69C62" w14:textId="77777777" w:rsidR="007B1F80" w:rsidRPr="00757178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7195" w:type="dxa"/>
          </w:tcPr>
          <w:p w14:paraId="2E0A3C7C" w14:textId="36BA1363" w:rsidR="00392D23" w:rsidRPr="00757178" w:rsidRDefault="00757178" w:rsidP="00B6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курс хімії, Історія хімії, </w:t>
            </w:r>
          </w:p>
        </w:tc>
      </w:tr>
      <w:tr w:rsidR="00392D23" w:rsidRPr="00757178" w14:paraId="38CEC192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1776D152" w14:textId="77777777" w:rsidR="007B1F80" w:rsidRPr="00757178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195" w:type="dxa"/>
          </w:tcPr>
          <w:p w14:paraId="444901DE" w14:textId="77777777" w:rsidR="006C6A24" w:rsidRPr="00757178" w:rsidRDefault="006C6A24" w:rsidP="00B75317">
            <w:pPr>
              <w:tabs>
                <w:tab w:val="left" w:pos="6548"/>
              </w:tabs>
              <w:ind w:firstLine="2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вивчення навчальної дисципліни складена відповідно до навчального плану підготовки бакалаврів</w:t>
            </w:r>
            <w:r w:rsidR="00B65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спеціальності 014 Середня освіта Хімія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D97BA3" w14:textId="77777777" w:rsidR="003964C4" w:rsidRPr="00757178" w:rsidRDefault="006C6A24" w:rsidP="00B75317">
            <w:pPr>
              <w:tabs>
                <w:tab w:val="left" w:pos="6548"/>
              </w:tabs>
              <w:autoSpaceDE w:val="0"/>
              <w:autoSpaceDN w:val="0"/>
              <w:adjustRightInd w:val="0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дисципліни спрямований на </w:t>
            </w:r>
            <w:r w:rsidR="00B65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підготовку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 до знання</w:t>
            </w:r>
            <w:r w:rsidR="00B65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різноманітних питань 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курсу «О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рганічна хімія»</w:t>
            </w:r>
          </w:p>
          <w:p w14:paraId="1568FBD4" w14:textId="77777777" w:rsidR="003A038A" w:rsidRPr="00757178" w:rsidRDefault="003A038A" w:rsidP="003A038A">
            <w:pPr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  <w:r w:rsidRPr="007571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вивчити органічні сполуки і закони їх перетворення, будову, ізомерію, методи  одержання, хімічні і фізичні властивості. За допомогою органічного синтезу одержують органічні сполуки, які в природі не трапляються.</w:t>
            </w:r>
          </w:p>
          <w:p w14:paraId="77919ECC" w14:textId="77777777" w:rsidR="003A038A" w:rsidRPr="00757178" w:rsidRDefault="003A038A" w:rsidP="003A038A">
            <w:pPr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Завданнями </w:t>
            </w:r>
            <w:r w:rsidRPr="007571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викладача, реалізація яких забезпечить досягнення цієї мети, є: сформувати широту інноваційного мислення через обізнаність зі світовими досягненнями науки, виробити вміння здійснювати пошукові дослідження, давати оцінку хімічним процесам і спрямовувати їх в сторону максимальної ефективності через впровадження досягнень науки у виробництво.</w:t>
            </w:r>
          </w:p>
          <w:p w14:paraId="675AAF5A" w14:textId="77777777" w:rsidR="003A038A" w:rsidRPr="00757178" w:rsidRDefault="003A038A" w:rsidP="00976D79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 w:rsidRPr="00757178">
              <w:rPr>
                <w:sz w:val="24"/>
                <w:lang w:val="uk-UA"/>
              </w:rPr>
              <w:t xml:space="preserve">В результаті вивчення навчальної дисципліни здобувач вищої освіти може набути таких </w:t>
            </w:r>
            <w:proofErr w:type="spellStart"/>
            <w:r w:rsidRPr="00757178">
              <w:rPr>
                <w:b/>
                <w:sz w:val="24"/>
                <w:lang w:val="uk-UA"/>
              </w:rPr>
              <w:t>компетентностей</w:t>
            </w:r>
            <w:proofErr w:type="spellEnd"/>
          </w:p>
          <w:p w14:paraId="1D05EE7B" w14:textId="77777777" w:rsidR="003A038A" w:rsidRPr="00757178" w:rsidRDefault="003A038A" w:rsidP="00976D79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 w:rsidRPr="00757178">
              <w:rPr>
                <w:b/>
                <w:sz w:val="24"/>
                <w:lang w:val="uk-UA"/>
              </w:rPr>
              <w:t>Загальні компетентності (ЗК)</w:t>
            </w:r>
          </w:p>
          <w:p w14:paraId="45C8149C" w14:textId="77777777" w:rsidR="00DF6BCE" w:rsidRPr="002F70B4" w:rsidRDefault="00DF6BCE" w:rsidP="00DF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Здатність до абстрактного мислення, аналізу та синтезу, до 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застосування знань у практичних ситуаціях.</w:t>
            </w:r>
          </w:p>
          <w:p w14:paraId="27CB736C" w14:textId="77777777" w:rsidR="00DF6BCE" w:rsidRPr="002F70B4" w:rsidRDefault="00DF6BCE" w:rsidP="00DF6B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ЗК2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Знання й розуміння </w:t>
            </w:r>
            <w:r w:rsidRPr="002F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основних теорій, концепцій, вчення хімічної науки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професійної діяльності.</w:t>
            </w:r>
          </w:p>
          <w:p w14:paraId="4317CC67" w14:textId="77777777" w:rsidR="00DF6BCE" w:rsidRPr="002F70B4" w:rsidRDefault="00DF6BCE" w:rsidP="00DF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ЗК3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спілкуватися державною мовою як усно, так і письмово, до комунікації іноземною мовою на теми по хімічним спеціальностям.</w:t>
            </w:r>
          </w:p>
          <w:p w14:paraId="030960EA" w14:textId="77777777" w:rsidR="00DF6BCE" w:rsidRPr="002F70B4" w:rsidRDefault="00DF6BCE" w:rsidP="00DF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ЗК4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19D7AE27" w14:textId="77777777" w:rsidR="00DF6BCE" w:rsidRPr="002F70B4" w:rsidRDefault="00DF6BCE" w:rsidP="00DF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ЗК5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Здатність діяти </w:t>
            </w:r>
            <w:proofErr w:type="spellStart"/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автономно</w:t>
            </w:r>
            <w:proofErr w:type="spellEnd"/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приймати обґрунтовані рішення у професійній діяльності і відповідати за їх виконання, діяти </w:t>
            </w:r>
            <w:proofErr w:type="spellStart"/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свідомо на основі чинного законодавства та етичних міркувань (мотивів).</w:t>
            </w:r>
          </w:p>
          <w:p w14:paraId="0AACB0D2" w14:textId="77777777" w:rsidR="003A038A" w:rsidRPr="00757178" w:rsidRDefault="003A038A" w:rsidP="000D5463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 w:rsidRPr="00757178">
              <w:rPr>
                <w:b/>
                <w:sz w:val="24"/>
                <w:lang w:val="uk-UA"/>
              </w:rPr>
              <w:t>Фахові компетентності (ФК)</w:t>
            </w:r>
          </w:p>
          <w:p w14:paraId="24925DDC" w14:textId="77777777" w:rsidR="00916F2F" w:rsidRDefault="00916F2F" w:rsidP="00916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189D209A" w14:textId="257C89AC" w:rsidR="00F64D97" w:rsidRDefault="00F64D97" w:rsidP="00F64D97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Предметні</w:t>
            </w:r>
            <w:r w:rsidRPr="00757178">
              <w:rPr>
                <w:b/>
                <w:sz w:val="24"/>
                <w:lang w:val="uk-UA"/>
              </w:rPr>
              <w:t xml:space="preserve"> компетентності (ФК)</w:t>
            </w:r>
          </w:p>
          <w:p w14:paraId="246C6104" w14:textId="77777777" w:rsidR="002B20AF" w:rsidRPr="002F70B4" w:rsidRDefault="002B20AF" w:rsidP="002B20AF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1.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користуватися символікою і сучасною термінологією хімічних наук.</w:t>
            </w:r>
          </w:p>
          <w:p w14:paraId="645F2446" w14:textId="77777777" w:rsidR="002B20AF" w:rsidRPr="002F70B4" w:rsidRDefault="002B20AF" w:rsidP="002B20AF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застосовувати основні методи дослідження для встановлення складу, будови й властивостей речовин, інтерпретувати результати досліджень.</w:t>
            </w:r>
          </w:p>
          <w:p w14:paraId="1DCF4399" w14:textId="77777777" w:rsidR="002B20AF" w:rsidRPr="002F70B4" w:rsidRDefault="002B20AF" w:rsidP="002B20AF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7.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безпечного поводження з хімічними речовинами з урахуванням їхніх хімічних властивостей.</w:t>
            </w:r>
          </w:p>
          <w:p w14:paraId="4BF86BF2" w14:textId="77777777" w:rsidR="003A038A" w:rsidRPr="00757178" w:rsidRDefault="003A038A" w:rsidP="000D5463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 w:rsidRPr="00757178">
              <w:rPr>
                <w:b/>
                <w:sz w:val="24"/>
                <w:lang w:val="uk-UA"/>
              </w:rPr>
              <w:t>Програмні результати навчання</w:t>
            </w:r>
          </w:p>
          <w:p w14:paraId="471F2020" w14:textId="77777777" w:rsidR="0026368F" w:rsidRPr="002F70B4" w:rsidRDefault="0026368F" w:rsidP="00263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ПРН7.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теоретичних і прикладних основ фундаментальних і прикладних наук (відповідно до предметної спеціальності), оперує їх базовими категоріями та поняттями.</w:t>
            </w:r>
          </w:p>
          <w:p w14:paraId="51FB193D" w14:textId="77777777" w:rsidR="003700D4" w:rsidRPr="002F70B4" w:rsidRDefault="003700D4" w:rsidP="00370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хімічну термінологію і сучасну номенклатуру.</w:t>
            </w:r>
          </w:p>
          <w:p w14:paraId="29040CC8" w14:textId="77777777" w:rsidR="003700D4" w:rsidRPr="002F70B4" w:rsidRDefault="003700D4" w:rsidP="00370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та розуміє основні концепції, теорії та загальну структуру хімічних наук.</w:t>
            </w:r>
          </w:p>
          <w:p w14:paraId="4AA2E0E6" w14:textId="77777777" w:rsidR="003700D4" w:rsidRPr="002F70B4" w:rsidRDefault="003700D4" w:rsidP="00370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ПРН18.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класифікацію, будову, властивості, способи одержання неорганічних і органічних речовин, розуміє генетичні зв’язки між ними. </w:t>
            </w:r>
          </w:p>
          <w:p w14:paraId="659AC1A7" w14:textId="77777777" w:rsidR="003700D4" w:rsidRPr="002F70B4" w:rsidRDefault="003700D4" w:rsidP="00370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будову та властивості високомолекулярних </w:t>
            </w:r>
            <w:proofErr w:type="spellStart"/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зокрема біополімерів.</w:t>
            </w:r>
          </w:p>
          <w:p w14:paraId="7D04054C" w14:textId="77777777" w:rsidR="003700D4" w:rsidRPr="002F70B4" w:rsidRDefault="003700D4" w:rsidP="00370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ПРН20.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методи хімічного та фізико-хімічного аналізу, синтезу хімічних речовин, зокрема лабораторні та промислові способи одержання важливих хімічних </w:t>
            </w:r>
            <w:proofErr w:type="spellStart"/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9352B7" w14:textId="77777777" w:rsidR="003700D4" w:rsidRPr="002F70B4" w:rsidRDefault="003700D4" w:rsidP="00370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Уміє застосовувати знання сучасних теоретичних основ хімії для пояснення будови, властивостей і класифікації неорганічних і органічних речовин, періодичної зміни властивостей хімічних елементів та їхніх </w:t>
            </w:r>
            <w:proofErr w:type="spellStart"/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утворення хімічного зв'язку, направленості та швидкості хімічних процесів.</w:t>
            </w:r>
          </w:p>
          <w:p w14:paraId="40D8FE69" w14:textId="77777777" w:rsidR="003700D4" w:rsidRPr="002F70B4" w:rsidRDefault="003700D4" w:rsidP="00370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Уміє аналізувати склад, будову речовин і характеризувати їхні фізичні та хімічні властивості в єдності якісної та кількісної сторін. </w:t>
            </w:r>
          </w:p>
          <w:p w14:paraId="573CCA20" w14:textId="5FA4EA5E" w:rsidR="008721A1" w:rsidRPr="00757178" w:rsidRDefault="003700D4" w:rsidP="003700D4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2F70B4">
              <w:rPr>
                <w:b/>
                <w:bCs/>
                <w:lang w:val="uk-UA"/>
              </w:rPr>
              <w:t>ПРН26.</w:t>
            </w:r>
            <w:r w:rsidRPr="002F70B4">
              <w:rPr>
                <w:lang w:val="uk-UA"/>
              </w:rPr>
              <w:t xml:space="preserve"> Уміє переносити систему наукових хімічних знань у площину навчального предмета хімії, чітко і </w:t>
            </w:r>
            <w:proofErr w:type="spellStart"/>
            <w:r w:rsidRPr="002F70B4">
              <w:rPr>
                <w:lang w:val="uk-UA"/>
              </w:rPr>
              <w:t>логічно</w:t>
            </w:r>
            <w:proofErr w:type="spellEnd"/>
            <w:r w:rsidRPr="002F70B4">
              <w:rPr>
                <w:lang w:val="uk-UA"/>
              </w:rPr>
              <w:t xml:space="preserve"> розкривати основні теорії та закони хімії.</w:t>
            </w:r>
          </w:p>
          <w:p w14:paraId="1DE57E6A" w14:textId="77777777" w:rsidR="006C6A24" w:rsidRPr="00CE566C" w:rsidRDefault="006C6A24" w:rsidP="006C6A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6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Програма та структура навчальної дисципліни:</w:t>
            </w:r>
          </w:p>
          <w:p w14:paraId="082F77C9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Тема 1.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Предмет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завдання Органічної хімії.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Tеорiя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бyдови</w:t>
            </w:r>
            <w:proofErr w:type="spellEnd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органічних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</w:p>
          <w:p w14:paraId="2013143E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Алкани.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Циклоалкани</w:t>
            </w:r>
            <w:proofErr w:type="spellEnd"/>
          </w:p>
          <w:p w14:paraId="16FC472C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Ненаcиченi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вyглеводнi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(алкени)</w:t>
            </w:r>
          </w:p>
          <w:p w14:paraId="674322BF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Ненаcиченi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вyглеводнi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алкiни</w:t>
            </w:r>
            <w:proofErr w:type="spellEnd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)</w:t>
            </w:r>
          </w:p>
          <w:p w14:paraId="1598E955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Ароматичнi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вyглеводнi</w:t>
            </w:r>
            <w:proofErr w:type="spellEnd"/>
          </w:p>
          <w:p w14:paraId="263C2398" w14:textId="77777777" w:rsidR="00AA1A23" w:rsidRPr="00757178" w:rsidRDefault="00AA1A23" w:rsidP="00AA1A2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Багатоядерні ароматичні сполуки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6C2E3D28" w14:textId="77777777" w:rsidR="00AA1A23" w:rsidRPr="00757178" w:rsidRDefault="00AA1A23" w:rsidP="00AA1A23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Наcиченi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одноатомнi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cпирти</w:t>
            </w:r>
            <w:proofErr w:type="spellEnd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</w:t>
            </w:r>
          </w:p>
          <w:p w14:paraId="44ED178D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8.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Наcиченi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багатоатомнi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cпирти</w:t>
            </w:r>
            <w:proofErr w:type="spellEnd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Глiколi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Глiцерин</w:t>
            </w:r>
            <w:proofErr w:type="spellEnd"/>
          </w:p>
          <w:p w14:paraId="56AD44FA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9.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Карбонiльнi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речовини.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Альдегiди</w:t>
            </w:r>
            <w:proofErr w:type="spellEnd"/>
          </w:p>
          <w:p w14:paraId="503C12F8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10.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Карбонiльнi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речовини.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Кетони</w:t>
            </w:r>
          </w:p>
          <w:p w14:paraId="2BB0A05E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Тема11.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Одноосновні,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баготоосновні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карбоновi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киcлоти</w:t>
            </w:r>
            <w:proofErr w:type="spellEnd"/>
          </w:p>
          <w:p w14:paraId="3204FBAF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Тема12.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Oкcикиcлоти</w:t>
            </w:r>
            <w:proofErr w:type="spellEnd"/>
          </w:p>
          <w:p w14:paraId="043831A2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13.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cтереоiзомерiю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оптичнy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активнicть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органiчниx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cполyк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AD4CB25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14. / 14 </w:t>
            </w:r>
            <w:proofErr w:type="spellStart"/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téma</w:t>
            </w:r>
            <w:proofErr w:type="spellEnd"/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Нiтроcполyки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Азотовмicнi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органічні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cполyки</w:t>
            </w:r>
            <w:proofErr w:type="spellEnd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Амiни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0824C97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15.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Азотовмicнi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органічні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сполуки.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Амiнокиcлоти</w:t>
            </w:r>
            <w:proofErr w:type="spellEnd"/>
          </w:p>
          <w:p w14:paraId="31C12A54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16.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Амiноcпирти</w:t>
            </w:r>
            <w:proofErr w:type="spellEnd"/>
          </w:p>
          <w:p w14:paraId="5A819A74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17.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Галогенопохідні,сульфуропохідні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сполуки</w:t>
            </w:r>
          </w:p>
          <w:p w14:paraId="390F27FC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18.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Гетероциклiчнi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cполyки</w:t>
            </w:r>
            <w:proofErr w:type="spellEnd"/>
          </w:p>
          <w:p w14:paraId="157DD234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19.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Лiпiди</w:t>
            </w:r>
            <w:proofErr w:type="spellEnd"/>
          </w:p>
          <w:p w14:paraId="16F5DEB3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20.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Byглеводи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Моносахариди</w:t>
            </w:r>
          </w:p>
          <w:p w14:paraId="716D2947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21.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Byглеводи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Диcаxариди</w:t>
            </w:r>
            <w:proofErr w:type="spellEnd"/>
          </w:p>
          <w:p w14:paraId="03D5881A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22.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Byглеводи</w:t>
            </w:r>
            <w:proofErr w:type="spellEnd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Полicаxариди</w:t>
            </w:r>
            <w:proofErr w:type="spellEnd"/>
          </w:p>
          <w:p w14:paraId="31D2F1F0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23.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Бiлки</w:t>
            </w:r>
            <w:proofErr w:type="spellEnd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 Пептиди</w:t>
            </w:r>
          </w:p>
          <w:p w14:paraId="04984946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24.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Нyклеїновi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киcлоти</w:t>
            </w:r>
            <w:proofErr w:type="spellEnd"/>
          </w:p>
          <w:p w14:paraId="613FC809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25.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Biтамiни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ферменти</w:t>
            </w:r>
          </w:p>
          <w:p w14:paraId="66E9F7A7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26.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будови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виcокомолекyлярних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cполyк</w:t>
            </w:r>
            <w:proofErr w:type="spellEnd"/>
          </w:p>
        </w:tc>
      </w:tr>
      <w:tr w:rsidR="00403453" w:rsidRPr="00757178" w14:paraId="25BA659B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6EE4DA33" w14:textId="77777777" w:rsidR="00403453" w:rsidRPr="00757178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7195" w:type="dxa"/>
          </w:tcPr>
          <w:p w14:paraId="5C93C066" w14:textId="5805B307" w:rsidR="00403453" w:rsidRPr="00757178" w:rsidRDefault="00403453" w:rsidP="00B75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контролю: поточний контроль (усне опитування, представлення та захист звітів з практичних / лабораторних робіт, контрольн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оти</w:t>
            </w:r>
            <w:r w:rsidR="0000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005337" w:rsidRPr="0000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колоквіум, тестування</w:t>
            </w:r>
            <w:r w:rsidR="0000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модульн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контрольн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складання екзамену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B48FC39" w14:textId="77777777" w:rsidR="00403453" w:rsidRPr="00757178" w:rsidRDefault="00403453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балів:</w:t>
            </w:r>
          </w:p>
          <w:p w14:paraId="2A00D127" w14:textId="77777777" w:rsidR="00403453" w:rsidRPr="00757178" w:rsidRDefault="003964C4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модульна контрольна робота </w:t>
            </w:r>
            <w:r w:rsidR="00403453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- 10 балів ;</w:t>
            </w:r>
          </w:p>
          <w:p w14:paraId="7C6492B7" w14:textId="77777777" w:rsidR="00403453" w:rsidRPr="00757178" w:rsidRDefault="00403453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заняття – 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балів;</w:t>
            </w:r>
          </w:p>
          <w:p w14:paraId="395D769C" w14:textId="77777777" w:rsidR="00BD7DFF" w:rsidRPr="00757178" w:rsidRDefault="00BD7DFF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лабораторні заняття 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</w:t>
            </w:r>
            <w:r w:rsidR="00483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балів;</w:t>
            </w:r>
          </w:p>
          <w:p w14:paraId="519C0986" w14:textId="77777777" w:rsidR="00403453" w:rsidRPr="00757178" w:rsidRDefault="003964C4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  <w:r w:rsidR="00403453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483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03453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</w:t>
            </w:r>
          </w:p>
          <w:p w14:paraId="6A264520" w14:textId="77777777" w:rsidR="00403453" w:rsidRPr="00757178" w:rsidRDefault="00403453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та виконання практичних / лабораторних робіт є обов’язковим. Пропущені заняття або контрольні роботи мають бути відпрацьовані в позаурочний час.</w:t>
            </w:r>
          </w:p>
          <w:p w14:paraId="5936C898" w14:textId="77777777" w:rsidR="00403453" w:rsidRPr="00757178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Передумовою екзамен</w:t>
            </w:r>
            <w:r w:rsidR="00403453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є виконання всіх практичних/ лабораторних завдань, а також контрольних робіт мінімум на 60%.</w:t>
            </w:r>
          </w:p>
        </w:tc>
      </w:tr>
      <w:tr w:rsidR="00403453" w:rsidRPr="00757178" w14:paraId="6FD4BE4B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7AD8C4D8" w14:textId="77777777" w:rsidR="00403453" w:rsidRPr="00757178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(політика дисципліни</w:t>
            </w:r>
            <w:bookmarkEnd w:id="2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</w:tc>
        <w:tc>
          <w:tcPr>
            <w:tcW w:w="7195" w:type="dxa"/>
          </w:tcPr>
          <w:p w14:paraId="690494FE" w14:textId="09CFA35C" w:rsidR="00217A1D" w:rsidRPr="00757178" w:rsidRDefault="00403453" w:rsidP="00217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навчальної дисципліни повністю забезпечене методичними (підручники та навчальні посібники, нормативні документи, робоча програма, методичні вказівки, матеріали ле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кцій, перелік запитань до екзамену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тощо), технічними та програмними (обладнані згідно вимог хімічні лабораторії, лабораторний посуд та хімічні реактиви, комп’ютери та комп’ютерні програми) засобами.</w:t>
            </w:r>
          </w:p>
        </w:tc>
      </w:tr>
      <w:tr w:rsidR="00403453" w:rsidRPr="00757178" w14:paraId="7D5F8643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4F954446" w14:textId="77777777" w:rsidR="00403453" w:rsidRPr="00757178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Базова література навчальної дисципліни та інші інформаційні </w:t>
            </w: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ресурси</w:t>
            </w:r>
            <w:bookmarkEnd w:id="3"/>
          </w:p>
        </w:tc>
        <w:tc>
          <w:tcPr>
            <w:tcW w:w="7195" w:type="dxa"/>
          </w:tcPr>
          <w:p w14:paraId="2C69032E" w14:textId="77777777" w:rsidR="00AA1A23" w:rsidRPr="00757178" w:rsidRDefault="00AA1A23" w:rsidP="00AA1A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lastRenderedPageBreak/>
              <w:t xml:space="preserve">Базова / </w:t>
            </w:r>
            <w:proofErr w:type="spellStart"/>
            <w:r w:rsidRPr="007571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Alapművek</w:t>
            </w:r>
            <w:proofErr w:type="spellEnd"/>
          </w:p>
          <w:p w14:paraId="53ABB5B4" w14:textId="77777777" w:rsidR="00AA1A23" w:rsidRPr="00757178" w:rsidRDefault="00AA1A23" w:rsidP="00AA1A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Чирва В.Я., Ярмо люк С.М.,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Толкачова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Н.В.,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Земляков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О.С. Органічна хімія: Підручник. – Львів: Бак, 2009. -966с.</w:t>
            </w:r>
          </w:p>
          <w:p w14:paraId="7D66AADB" w14:textId="77777777" w:rsidR="00AA1A23" w:rsidRPr="00757178" w:rsidRDefault="00AA1A23" w:rsidP="00AA1A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2.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Ластухін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Ю.О., Воронов С.А. Органічна хімія. –Львів: Центр Європи, 2009. – 868 с.</w:t>
            </w:r>
          </w:p>
          <w:p w14:paraId="66B5860C" w14:textId="77777777" w:rsidR="00AA1A23" w:rsidRPr="00757178" w:rsidRDefault="00AA1A23" w:rsidP="00AA1A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Мітрясова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О.П. Органічна хімія. – Київ: Кондор, 2018. – 412 с. </w:t>
            </w:r>
          </w:p>
          <w:p w14:paraId="5CE4692D" w14:textId="77777777" w:rsidR="00AA1A23" w:rsidRPr="00757178" w:rsidRDefault="00AA1A23" w:rsidP="00AA1A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Бобрівник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Л.Д., Руденко В.М.,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Лезенко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Р.О. Органічна хімія. – Київ : Ірпінь: Перун, 2005. – 544 с.</w:t>
            </w:r>
          </w:p>
          <w:p w14:paraId="41A3D5FD" w14:textId="77777777" w:rsidR="00AA1A23" w:rsidRPr="00757178" w:rsidRDefault="00AA1A23" w:rsidP="00AA1A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Допоміжна / </w:t>
            </w:r>
            <w:proofErr w:type="spellStart"/>
            <w:r w:rsidRPr="007571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Kiegészítő</w:t>
            </w:r>
            <w:proofErr w:type="spellEnd"/>
            <w:r w:rsidRPr="007571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olvasmányok</w:t>
            </w:r>
            <w:proofErr w:type="spellEnd"/>
          </w:p>
          <w:p w14:paraId="4555214D" w14:textId="77777777" w:rsidR="00AA1A23" w:rsidRPr="00757178" w:rsidRDefault="00AA1A23" w:rsidP="00AA1A23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2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Номенклатура органічних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сполук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: навчальний посібник /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Толмачова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В.С., Ковтун О.М., Дубовик О.А.,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Фицайло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С.С. – Тернопіль: Мандрівець, 2014,– 12 с.</w:t>
            </w:r>
          </w:p>
          <w:p w14:paraId="6DEB715E" w14:textId="77777777" w:rsidR="00AA1A23" w:rsidRPr="00757178" w:rsidRDefault="00AA1A23" w:rsidP="00AA1A23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2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 Черних В.П.,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Зіменковський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Б.С., Гриценко І.С. Органічна хімія : навчальний посібник. –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Xарків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Вид-во </w:t>
            </w:r>
            <w:proofErr w:type="spellStart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НФаУ</w:t>
            </w:r>
            <w:proofErr w:type="spellEnd"/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 Оригінал, 2008. – 752 с.</w:t>
            </w:r>
          </w:p>
          <w:p w14:paraId="7C6920A6" w14:textId="77777777" w:rsidR="00AA1A23" w:rsidRPr="00757178" w:rsidRDefault="00AA1A23" w:rsidP="00AA1A23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А. В. Домбровський, В. М.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Найдан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Органічна хімія.- К.: Вища школа, 1992. 4. О. В. Стеценко, Р.П. Виноградова. Біоорганічна хімія. Навчальний посібник.-К.: Вища школа, 1992.</w:t>
            </w:r>
          </w:p>
          <w:p w14:paraId="68168A18" w14:textId="77777777" w:rsidR="00AA1A23" w:rsidRPr="00757178" w:rsidRDefault="00AA1A23" w:rsidP="00AA1A23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В. М. </w:t>
            </w:r>
            <w:proofErr w:type="spellStart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Найдан</w:t>
            </w:r>
            <w:proofErr w:type="spellEnd"/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Органічна хімія. Малий лабораторний практикум.-К., 1994.</w:t>
            </w:r>
          </w:p>
          <w:p w14:paraId="43BCBC6B" w14:textId="77777777" w:rsidR="00AA1A23" w:rsidRPr="00757178" w:rsidRDefault="00AA1A23" w:rsidP="00AA1A23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Інформаційні ресурси / </w:t>
            </w:r>
            <w:proofErr w:type="spellStart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Internetes</w:t>
            </w:r>
            <w:proofErr w:type="spellEnd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elektronikus</w:t>
            </w:r>
            <w:proofErr w:type="spellEnd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források</w:t>
            </w:r>
            <w:proofErr w:type="spellEnd"/>
          </w:p>
          <w:p w14:paraId="3A953ED2" w14:textId="77777777" w:rsidR="00AA1A23" w:rsidRPr="00757178" w:rsidRDefault="00AA1A23" w:rsidP="00AA1A23">
            <w:pPr>
              <w:shd w:val="clear" w:color="auto" w:fill="FFFFFF"/>
              <w:tabs>
                <w:tab w:val="left" w:pos="365"/>
              </w:tabs>
              <w:spacing w:before="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hyperlink r:id="rId7" w:history="1">
              <w:r w:rsidRPr="007571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База хімічних сполук: https://pubchem.ncbi.nlm.nih.gov/</w:t>
              </w:r>
            </w:hyperlink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A97D1FD" w14:textId="77777777" w:rsidR="003964C4" w:rsidRPr="00757178" w:rsidRDefault="00AA1A23" w:rsidP="00AA1A23">
            <w:pPr>
              <w:shd w:val="clear" w:color="auto" w:fill="FFFFFF"/>
              <w:tabs>
                <w:tab w:val="left" w:pos="365"/>
              </w:tabs>
              <w:spacing w:before="14"/>
              <w:jc w:val="both"/>
              <w:rPr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hyperlink r:id="rId8" w:history="1">
              <w:r w:rsidRPr="007571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Хімічний софт: https://chemistry.com.pk/software/chemdraw-free/</w:t>
              </w:r>
            </w:hyperlink>
          </w:p>
        </w:tc>
      </w:tr>
    </w:tbl>
    <w:p w14:paraId="54AEB0C0" w14:textId="77777777" w:rsidR="00392D23" w:rsidRPr="00757178" w:rsidRDefault="00392D23" w:rsidP="00AE3C4E">
      <w:pPr>
        <w:rPr>
          <w:sz w:val="24"/>
          <w:szCs w:val="24"/>
          <w:lang w:val="uk-UA"/>
        </w:rPr>
      </w:pPr>
    </w:p>
    <w:sectPr w:rsidR="00392D23" w:rsidRPr="00757178" w:rsidSect="00D535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105C42"/>
    <w:lvl w:ilvl="0">
      <w:numFmt w:val="bullet"/>
      <w:lvlText w:val="*"/>
      <w:lvlJc w:val="left"/>
    </w:lvl>
  </w:abstractNum>
  <w:abstractNum w:abstractNumId="1" w15:restartNumberingAfterBreak="0">
    <w:nsid w:val="01DA2A72"/>
    <w:multiLevelType w:val="hybridMultilevel"/>
    <w:tmpl w:val="49164854"/>
    <w:lvl w:ilvl="0" w:tplc="15884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22619"/>
    <w:multiLevelType w:val="hybridMultilevel"/>
    <w:tmpl w:val="BFEEC982"/>
    <w:lvl w:ilvl="0" w:tplc="DF5A2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2259"/>
    <w:multiLevelType w:val="hybridMultilevel"/>
    <w:tmpl w:val="D588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2D34"/>
    <w:multiLevelType w:val="hybridMultilevel"/>
    <w:tmpl w:val="D2E40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DD1C78"/>
    <w:multiLevelType w:val="hybridMultilevel"/>
    <w:tmpl w:val="100CDFE6"/>
    <w:lvl w:ilvl="0" w:tplc="3E8E56D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11C7"/>
    <w:multiLevelType w:val="hybridMultilevel"/>
    <w:tmpl w:val="4250544A"/>
    <w:lvl w:ilvl="0" w:tplc="2EB8A2FA">
      <w:start w:val="1"/>
      <w:numFmt w:val="decimal"/>
      <w:lvlText w:val="%1."/>
      <w:lvlJc w:val="left"/>
      <w:pPr>
        <w:ind w:left="43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BB80D162">
      <w:numFmt w:val="bullet"/>
      <w:lvlText w:val="•"/>
      <w:lvlJc w:val="left"/>
      <w:pPr>
        <w:ind w:left="1476" w:hanging="290"/>
      </w:pPr>
      <w:rPr>
        <w:rFonts w:hint="default"/>
        <w:lang w:val="uk-UA" w:eastAsia="en-US" w:bidi="ar-SA"/>
      </w:rPr>
    </w:lvl>
    <w:lvl w:ilvl="2" w:tplc="1C5679A6">
      <w:numFmt w:val="bullet"/>
      <w:lvlText w:val="•"/>
      <w:lvlJc w:val="left"/>
      <w:pPr>
        <w:ind w:left="2513" w:hanging="290"/>
      </w:pPr>
      <w:rPr>
        <w:rFonts w:hint="default"/>
        <w:lang w:val="uk-UA" w:eastAsia="en-US" w:bidi="ar-SA"/>
      </w:rPr>
    </w:lvl>
    <w:lvl w:ilvl="3" w:tplc="4930210A">
      <w:numFmt w:val="bullet"/>
      <w:lvlText w:val="•"/>
      <w:lvlJc w:val="left"/>
      <w:pPr>
        <w:ind w:left="3549" w:hanging="290"/>
      </w:pPr>
      <w:rPr>
        <w:rFonts w:hint="default"/>
        <w:lang w:val="uk-UA" w:eastAsia="en-US" w:bidi="ar-SA"/>
      </w:rPr>
    </w:lvl>
    <w:lvl w:ilvl="4" w:tplc="F6B04BEE">
      <w:numFmt w:val="bullet"/>
      <w:lvlText w:val="•"/>
      <w:lvlJc w:val="left"/>
      <w:pPr>
        <w:ind w:left="4586" w:hanging="290"/>
      </w:pPr>
      <w:rPr>
        <w:rFonts w:hint="default"/>
        <w:lang w:val="uk-UA" w:eastAsia="en-US" w:bidi="ar-SA"/>
      </w:rPr>
    </w:lvl>
    <w:lvl w:ilvl="5" w:tplc="36D63D78">
      <w:numFmt w:val="bullet"/>
      <w:lvlText w:val="•"/>
      <w:lvlJc w:val="left"/>
      <w:pPr>
        <w:ind w:left="5623" w:hanging="290"/>
      </w:pPr>
      <w:rPr>
        <w:rFonts w:hint="default"/>
        <w:lang w:val="uk-UA" w:eastAsia="en-US" w:bidi="ar-SA"/>
      </w:rPr>
    </w:lvl>
    <w:lvl w:ilvl="6" w:tplc="9FDC377C">
      <w:numFmt w:val="bullet"/>
      <w:lvlText w:val="•"/>
      <w:lvlJc w:val="left"/>
      <w:pPr>
        <w:ind w:left="6659" w:hanging="290"/>
      </w:pPr>
      <w:rPr>
        <w:rFonts w:hint="default"/>
        <w:lang w:val="uk-UA" w:eastAsia="en-US" w:bidi="ar-SA"/>
      </w:rPr>
    </w:lvl>
    <w:lvl w:ilvl="7" w:tplc="EFAAE6C0">
      <w:numFmt w:val="bullet"/>
      <w:lvlText w:val="•"/>
      <w:lvlJc w:val="left"/>
      <w:pPr>
        <w:ind w:left="7696" w:hanging="290"/>
      </w:pPr>
      <w:rPr>
        <w:rFonts w:hint="default"/>
        <w:lang w:val="uk-UA" w:eastAsia="en-US" w:bidi="ar-SA"/>
      </w:rPr>
    </w:lvl>
    <w:lvl w:ilvl="8" w:tplc="D0EEE87C">
      <w:numFmt w:val="bullet"/>
      <w:lvlText w:val="•"/>
      <w:lvlJc w:val="left"/>
      <w:pPr>
        <w:ind w:left="8733" w:hanging="290"/>
      </w:pPr>
      <w:rPr>
        <w:rFonts w:hint="default"/>
        <w:lang w:val="uk-UA" w:eastAsia="en-US" w:bidi="ar-SA"/>
      </w:rPr>
    </w:lvl>
  </w:abstractNum>
  <w:abstractNum w:abstractNumId="8" w15:restartNumberingAfterBreak="0">
    <w:nsid w:val="6B3408B1"/>
    <w:multiLevelType w:val="hybridMultilevel"/>
    <w:tmpl w:val="615C8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D3B85"/>
    <w:multiLevelType w:val="hybridMultilevel"/>
    <w:tmpl w:val="57A6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E4075"/>
    <w:multiLevelType w:val="singleLevel"/>
    <w:tmpl w:val="1588403C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663728638">
    <w:abstractNumId w:val="2"/>
  </w:num>
  <w:num w:numId="2" w16cid:durableId="1264998914">
    <w:abstractNumId w:val="6"/>
  </w:num>
  <w:num w:numId="3" w16cid:durableId="909732814">
    <w:abstractNumId w:val="4"/>
  </w:num>
  <w:num w:numId="4" w16cid:durableId="186936808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 w16cid:durableId="166921365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 w16cid:durableId="1195846367">
    <w:abstractNumId w:val="8"/>
  </w:num>
  <w:num w:numId="7" w16cid:durableId="1336953563">
    <w:abstractNumId w:val="5"/>
  </w:num>
  <w:num w:numId="8" w16cid:durableId="1410080975">
    <w:abstractNumId w:val="7"/>
  </w:num>
  <w:num w:numId="9" w16cid:durableId="1268853066">
    <w:abstractNumId w:val="9"/>
  </w:num>
  <w:num w:numId="10" w16cid:durableId="1691687196">
    <w:abstractNumId w:val="3"/>
  </w:num>
  <w:num w:numId="11" w16cid:durableId="916670189">
    <w:abstractNumId w:val="10"/>
  </w:num>
  <w:num w:numId="12" w16cid:durableId="157492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005337"/>
    <w:rsid w:val="00010E81"/>
    <w:rsid w:val="00032B36"/>
    <w:rsid w:val="000C3B2F"/>
    <w:rsid w:val="000D5463"/>
    <w:rsid w:val="001425FD"/>
    <w:rsid w:val="00170922"/>
    <w:rsid w:val="00182221"/>
    <w:rsid w:val="0019054F"/>
    <w:rsid w:val="001C7873"/>
    <w:rsid w:val="00217A1D"/>
    <w:rsid w:val="002414A8"/>
    <w:rsid w:val="00250DA1"/>
    <w:rsid w:val="0026368F"/>
    <w:rsid w:val="0028088A"/>
    <w:rsid w:val="00295510"/>
    <w:rsid w:val="002B20AF"/>
    <w:rsid w:val="002B45BB"/>
    <w:rsid w:val="002C40AD"/>
    <w:rsid w:val="003700D4"/>
    <w:rsid w:val="00392D23"/>
    <w:rsid w:val="003964C4"/>
    <w:rsid w:val="003A038A"/>
    <w:rsid w:val="003C4985"/>
    <w:rsid w:val="003F4650"/>
    <w:rsid w:val="00402BCE"/>
    <w:rsid w:val="00403453"/>
    <w:rsid w:val="0040392A"/>
    <w:rsid w:val="00483092"/>
    <w:rsid w:val="004B7818"/>
    <w:rsid w:val="004C7A78"/>
    <w:rsid w:val="004E2C2F"/>
    <w:rsid w:val="00526D7D"/>
    <w:rsid w:val="005664BA"/>
    <w:rsid w:val="00586AC3"/>
    <w:rsid w:val="00624227"/>
    <w:rsid w:val="006618B7"/>
    <w:rsid w:val="0066216F"/>
    <w:rsid w:val="00671987"/>
    <w:rsid w:val="006C6A24"/>
    <w:rsid w:val="00705681"/>
    <w:rsid w:val="007317DD"/>
    <w:rsid w:val="00745C04"/>
    <w:rsid w:val="00757178"/>
    <w:rsid w:val="007A0458"/>
    <w:rsid w:val="007B1F80"/>
    <w:rsid w:val="007E3FBF"/>
    <w:rsid w:val="00801EE6"/>
    <w:rsid w:val="00804600"/>
    <w:rsid w:val="008721A1"/>
    <w:rsid w:val="008842E1"/>
    <w:rsid w:val="008A059F"/>
    <w:rsid w:val="008F1408"/>
    <w:rsid w:val="009114E6"/>
    <w:rsid w:val="00916F2F"/>
    <w:rsid w:val="00976D79"/>
    <w:rsid w:val="00994568"/>
    <w:rsid w:val="00A26453"/>
    <w:rsid w:val="00A434B2"/>
    <w:rsid w:val="00AA1A23"/>
    <w:rsid w:val="00AE3C4E"/>
    <w:rsid w:val="00B30933"/>
    <w:rsid w:val="00B46DB5"/>
    <w:rsid w:val="00B53323"/>
    <w:rsid w:val="00B64A4D"/>
    <w:rsid w:val="00B65092"/>
    <w:rsid w:val="00B75317"/>
    <w:rsid w:val="00BD7DFF"/>
    <w:rsid w:val="00C81A4F"/>
    <w:rsid w:val="00CE566C"/>
    <w:rsid w:val="00D03648"/>
    <w:rsid w:val="00D535EC"/>
    <w:rsid w:val="00DA339E"/>
    <w:rsid w:val="00DA3F3F"/>
    <w:rsid w:val="00DE06F6"/>
    <w:rsid w:val="00DF6BCE"/>
    <w:rsid w:val="00E237EC"/>
    <w:rsid w:val="00E41F89"/>
    <w:rsid w:val="00E47EA8"/>
    <w:rsid w:val="00E93013"/>
    <w:rsid w:val="00EE6978"/>
    <w:rsid w:val="00EF3253"/>
    <w:rsid w:val="00F2197F"/>
    <w:rsid w:val="00F64D97"/>
    <w:rsid w:val="00F97CF8"/>
    <w:rsid w:val="00FF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431E"/>
  <w15:docId w15:val="{62312E2E-7D65-42FA-8021-4CCCD5D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453"/>
    <w:rPr>
      <w:color w:val="0563C1" w:themeColor="hyperlink"/>
      <w:u w:val="single"/>
    </w:rPr>
  </w:style>
  <w:style w:type="paragraph" w:styleId="a5">
    <w:name w:val="List Paragraph"/>
    <w:basedOn w:val="a"/>
    <w:uiPriority w:val="1"/>
    <w:qFormat/>
    <w:rsid w:val="00170922"/>
    <w:pPr>
      <w:ind w:left="720"/>
      <w:contextualSpacing/>
    </w:pPr>
  </w:style>
  <w:style w:type="paragraph" w:customStyle="1" w:styleId="Style3">
    <w:name w:val="Style3"/>
    <w:basedOn w:val="a"/>
    <w:uiPriority w:val="99"/>
    <w:rsid w:val="00B65092"/>
    <w:pPr>
      <w:widowControl w:val="0"/>
      <w:autoSpaceDE w:val="0"/>
      <w:autoSpaceDN w:val="0"/>
      <w:adjustRightInd w:val="0"/>
      <w:spacing w:after="0" w:line="326" w:lineRule="exact"/>
      <w:ind w:firstLine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B65092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B65092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3964C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3964C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96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Normal (Web)"/>
    <w:basedOn w:val="a"/>
    <w:uiPriority w:val="99"/>
    <w:unhideWhenUsed/>
    <w:rsid w:val="0087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370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1;&#1110;&#1084;&#1110;&#1095;&#1085;&#1080;&#1081;%20&#1089;&#1086;&#1092;&#1090;:%20https:/chemistry.com.pk/software/chemdraw-free/" TargetMode="External"/><Relationship Id="rId3" Type="http://schemas.openxmlformats.org/officeDocument/2006/relationships/styles" Target="styles.xml"/><Relationship Id="rId7" Type="http://schemas.openxmlformats.org/officeDocument/2006/relationships/hyperlink" Target="&#1041;&#1072;&#1079;&#1072;%20&#1093;&#1110;&#1084;&#1110;&#1095;&#1085;&#1080;&#1093;%20&#1089;&#1087;&#1086;&#1083;&#1091;&#1082;:%20https:/pubchem.ncbi.nlm.nih.gov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-babilya.dzsoszia@kmf.org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4E45-A756-46AC-BEB4-C34F93C3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32</cp:revision>
  <dcterms:created xsi:type="dcterms:W3CDTF">2022-10-17T08:27:00Z</dcterms:created>
  <dcterms:modified xsi:type="dcterms:W3CDTF">2024-03-24T17:28:00Z</dcterms:modified>
</cp:coreProperties>
</file>