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394AB" w14:textId="77777777" w:rsidR="004E2C2F" w:rsidRPr="00554365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8B0B3B" w14:textId="77777777" w:rsidR="004E2C2F" w:rsidRPr="00554365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4365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681"/>
        <w:gridCol w:w="1877"/>
        <w:gridCol w:w="1595"/>
        <w:gridCol w:w="1270"/>
        <w:gridCol w:w="1779"/>
        <w:gridCol w:w="1370"/>
      </w:tblGrid>
      <w:tr w:rsidR="00624EA2" w:rsidRPr="00554365" w14:paraId="77CCC4ED" w14:textId="77777777" w:rsidTr="004644E8">
        <w:trPr>
          <w:trHeight w:val="811"/>
        </w:trPr>
        <w:tc>
          <w:tcPr>
            <w:tcW w:w="1681" w:type="dxa"/>
          </w:tcPr>
          <w:p w14:paraId="09FD48B5" w14:textId="77777777" w:rsidR="00624EA2" w:rsidRPr="00554365" w:rsidRDefault="00624EA2" w:rsidP="004644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43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14:paraId="54DAF53C" w14:textId="77777777" w:rsidR="00624EA2" w:rsidRPr="00554365" w:rsidRDefault="00624EA2" w:rsidP="004644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14:paraId="6EFEE273" w14:textId="77777777" w:rsidR="00624EA2" w:rsidRPr="00554365" w:rsidRDefault="00624EA2" w:rsidP="00464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436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Перший (бакалаврський)</w:t>
            </w:r>
          </w:p>
        </w:tc>
        <w:tc>
          <w:tcPr>
            <w:tcW w:w="1595" w:type="dxa"/>
          </w:tcPr>
          <w:p w14:paraId="434245F2" w14:textId="77777777" w:rsidR="00624EA2" w:rsidRPr="00554365" w:rsidRDefault="00624EA2" w:rsidP="00464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43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270" w:type="dxa"/>
          </w:tcPr>
          <w:p w14:paraId="60822B9B" w14:textId="77777777" w:rsidR="00624EA2" w:rsidRPr="00554365" w:rsidRDefault="00624EA2" w:rsidP="00464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436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779" w:type="dxa"/>
          </w:tcPr>
          <w:p w14:paraId="7CCFB937" w14:textId="77777777" w:rsidR="00624EA2" w:rsidRPr="00554365" w:rsidRDefault="00624EA2" w:rsidP="00464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43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370" w:type="dxa"/>
          </w:tcPr>
          <w:p w14:paraId="48016000" w14:textId="77777777" w:rsidR="00624EA2" w:rsidRPr="00554365" w:rsidRDefault="00624EA2" w:rsidP="00464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436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I/2</w:t>
            </w:r>
          </w:p>
        </w:tc>
      </w:tr>
    </w:tbl>
    <w:p w14:paraId="27F75423" w14:textId="77777777" w:rsidR="00624EA2" w:rsidRPr="00554365" w:rsidRDefault="00624EA2" w:rsidP="00392D2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4B150C0" w14:textId="0D7A4D62" w:rsidR="00526D7D" w:rsidRPr="00554365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554365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r w:rsidRPr="00554365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762720" w:rsidRPr="00554365" w14:paraId="09B05B4E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0173D26F" w14:textId="77777777" w:rsidR="00762720" w:rsidRPr="00554365" w:rsidRDefault="00762720" w:rsidP="00762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5CA964" w14:textId="77777777" w:rsidR="00762720" w:rsidRPr="00554365" w:rsidRDefault="00762720" w:rsidP="007627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43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14:paraId="24DB3C98" w14:textId="0444A3EF" w:rsidR="00762720" w:rsidRPr="00554365" w:rsidRDefault="00762720" w:rsidP="007627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43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Основи наукових досліджень</w:t>
            </w:r>
          </w:p>
        </w:tc>
      </w:tr>
      <w:tr w:rsidR="00762720" w:rsidRPr="00554365" w14:paraId="73B6FE7D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DAB68C5" w14:textId="77777777" w:rsidR="00762720" w:rsidRPr="00554365" w:rsidRDefault="00762720" w:rsidP="00762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DF3890" w14:textId="77777777" w:rsidR="00762720" w:rsidRPr="00554365" w:rsidRDefault="00762720" w:rsidP="007627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43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14:paraId="6589D4D6" w14:textId="5851CA82" w:rsidR="00762720" w:rsidRPr="00554365" w:rsidRDefault="00762720" w:rsidP="007627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4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Біології та хімії</w:t>
            </w:r>
          </w:p>
        </w:tc>
      </w:tr>
      <w:tr w:rsidR="00762720" w:rsidRPr="00554365" w14:paraId="7D80AEA9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E4DFF10" w14:textId="77777777" w:rsidR="00762720" w:rsidRPr="00554365" w:rsidRDefault="00762720" w:rsidP="00762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3EFA2E" w14:textId="77777777" w:rsidR="00762720" w:rsidRPr="00554365" w:rsidRDefault="00762720" w:rsidP="007627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43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343" w:type="dxa"/>
          </w:tcPr>
          <w:p w14:paraId="081089BC" w14:textId="54D2D064" w:rsidR="00762720" w:rsidRPr="00554365" w:rsidRDefault="00762720" w:rsidP="007627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4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014 </w:t>
            </w:r>
            <w:r w:rsidRPr="00554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освіта Хімія</w:t>
            </w:r>
          </w:p>
        </w:tc>
      </w:tr>
      <w:tr w:rsidR="002F1AD2" w:rsidRPr="00554365" w14:paraId="39928274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CB98088" w14:textId="77777777" w:rsidR="00E47EA8" w:rsidRPr="00554365" w:rsidRDefault="00E237EC" w:rsidP="00AC4C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43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5543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</w:t>
            </w:r>
            <w:r w:rsidR="00AC4C79" w:rsidRPr="005543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практичні/</w:t>
            </w:r>
            <w:r w:rsidR="00E47EA8" w:rsidRPr="005543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семінарські</w:t>
            </w:r>
            <w:r w:rsidR="00AC4C79" w:rsidRPr="005543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="00705681" w:rsidRPr="005543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лабораторні</w:t>
            </w:r>
            <w:r w:rsidR="00E47EA8" w:rsidRPr="005543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6343" w:type="dxa"/>
          </w:tcPr>
          <w:p w14:paraId="0384B40E" w14:textId="77777777" w:rsidR="00705681" w:rsidRPr="00554365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C3DFA" w14:textId="0414A545" w:rsidR="00E237EC" w:rsidRPr="00554365" w:rsidRDefault="00E237EC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55436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54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 w:rsidRPr="00554365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762720" w:rsidRPr="00554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</w:t>
            </w:r>
          </w:p>
          <w:p w14:paraId="2BE25ED6" w14:textId="6AFFF54C" w:rsidR="007E3FBF" w:rsidRPr="00554365" w:rsidRDefault="007E3FBF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4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5543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62720" w:rsidRPr="00554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</w:t>
            </w:r>
          </w:p>
          <w:p w14:paraId="265D085E" w14:textId="45F019A4" w:rsidR="00705681" w:rsidRPr="00554365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4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5543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D3619" w:rsidRPr="00554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</w:t>
            </w:r>
          </w:p>
          <w:p w14:paraId="5A16C2B5" w14:textId="4CBC2888" w:rsidR="00705681" w:rsidRPr="00554365" w:rsidRDefault="00C9473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4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05681" w:rsidRPr="00554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рактичні</w:t>
            </w:r>
            <w:r w:rsidRPr="00554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(семінарські)</w:t>
            </w:r>
            <w:r w:rsidR="00705681" w:rsidRPr="00554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</w:t>
            </w:r>
            <w:r w:rsidR="00705681" w:rsidRPr="005543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D3619" w:rsidRPr="00554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16</w:t>
            </w:r>
          </w:p>
          <w:p w14:paraId="36387B50" w14:textId="7DD13EF8" w:rsidR="00705681" w:rsidRPr="00554365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4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5543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E75A8" w:rsidRPr="00554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</w:p>
          <w:p w14:paraId="2FDF7292" w14:textId="406065C8" w:rsidR="00705681" w:rsidRPr="00554365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4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5543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01B9D" w:rsidRPr="00554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54</w:t>
            </w:r>
          </w:p>
          <w:p w14:paraId="2A3B21F5" w14:textId="77777777" w:rsidR="00705681" w:rsidRPr="00554365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AD2" w:rsidRPr="00554365" w14:paraId="08932201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4A37CCC" w14:textId="77777777" w:rsidR="00E47EA8" w:rsidRPr="00554365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43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 w:rsidRPr="005543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554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(імена, прізвища, наукові ступені і звання</w:t>
            </w:r>
            <w:r w:rsidR="00E237EC" w:rsidRPr="00554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237EC" w:rsidRPr="005543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r w:rsidR="007B1F80" w:rsidRPr="00554365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r w:rsidR="007B1F80" w:rsidRPr="005543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="007B1F80" w:rsidRPr="00554365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7B1F80" w:rsidRPr="005543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3" w:type="dxa"/>
          </w:tcPr>
          <w:p w14:paraId="0606B788" w14:textId="6077987C" w:rsidR="00101B9D" w:rsidRPr="00554365" w:rsidRDefault="00101B9D" w:rsidP="00101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4365">
              <w:rPr>
                <w:rFonts w:ascii="Times New Roman" w:hAnsi="Times New Roman" w:cs="Times New Roman"/>
                <w:sz w:val="24"/>
                <w:szCs w:val="24"/>
              </w:rPr>
              <w:t>Філеп Михайло Йосипович, к.х.н.</w:t>
            </w:r>
            <w:r w:rsidRPr="00554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ст. досл.</w:t>
            </w:r>
          </w:p>
          <w:p w14:paraId="4EF78416" w14:textId="4ABB9607" w:rsidR="00392D23" w:rsidRPr="00554365" w:rsidRDefault="00101B9D" w:rsidP="0010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65">
              <w:rPr>
                <w:rFonts w:ascii="Times New Roman" w:hAnsi="Times New Roman" w:cs="Times New Roman"/>
                <w:sz w:val="24"/>
                <w:szCs w:val="24"/>
              </w:rPr>
              <w:t>filep.mihaly@kmf.org.ua</w:t>
            </w:r>
          </w:p>
        </w:tc>
      </w:tr>
      <w:tr w:rsidR="00101B9D" w:rsidRPr="00554365" w14:paraId="1B484ADD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0F8C23F5" w14:textId="77777777" w:rsidR="00101B9D" w:rsidRPr="00554365" w:rsidRDefault="00101B9D" w:rsidP="00101B9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5543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Пререквізити навчальної дисципліни</w:t>
            </w:r>
            <w:bookmarkEnd w:id="0"/>
          </w:p>
        </w:tc>
        <w:tc>
          <w:tcPr>
            <w:tcW w:w="6343" w:type="dxa"/>
          </w:tcPr>
          <w:p w14:paraId="0E4C2C33" w14:textId="7FE47D74" w:rsidR="00101B9D" w:rsidRPr="00554365" w:rsidRDefault="00101B9D" w:rsidP="00101B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4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 «</w:t>
            </w:r>
            <w:r w:rsidRPr="005543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Основи наукових досліджень</w:t>
            </w:r>
            <w:r w:rsidRPr="005543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потребує базових знань із хімії та математики</w:t>
            </w:r>
          </w:p>
        </w:tc>
      </w:tr>
      <w:tr w:rsidR="00101B9D" w:rsidRPr="00554365" w14:paraId="16AC6EE3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F6CCBD0" w14:textId="77777777" w:rsidR="00101B9D" w:rsidRPr="00554365" w:rsidRDefault="00101B9D" w:rsidP="00101B9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43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Анотація дисципліни, мета, завдання та очікувані програмні результати  навчальної дисципліни, загальні та фахові компетентності, основна тематика дисципліни </w:t>
            </w:r>
          </w:p>
        </w:tc>
        <w:tc>
          <w:tcPr>
            <w:tcW w:w="6343" w:type="dxa"/>
          </w:tcPr>
          <w:p w14:paraId="5127EE9E" w14:textId="77777777" w:rsidR="00101B9D" w:rsidRDefault="00FB504E" w:rsidP="00FB50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«</w:t>
            </w:r>
            <w:r w:rsidRPr="001B37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Основи наукових досліджень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належить до переліку обов’язкових навчальних дисциплін за першим (бакалаврським) рівнем вищої освіти, що пропонуються в рамках циклу професійної підготовки студентів за освітньо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програмою 014 Середня освіта (Хімія). Дисципліна "</w:t>
            </w:r>
            <w:r w:rsidRPr="001B37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Основи наукових досліджень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забезпечує формування у студентів науково-дослідницької, професійно-орієнтованої компетентності та спрямована на вивчення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загальних основ наукових досліджень 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є необхідною умовою для підготовки вчителя хімії.</w:t>
            </w:r>
          </w:p>
          <w:p w14:paraId="03F9FCF1" w14:textId="77777777" w:rsidR="00FB504E" w:rsidRPr="004348BE" w:rsidRDefault="00FB504E" w:rsidP="00FB50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Метою є надати студентам знання про закономірності проведення наукових досліджень, методику проведення, аналізу та обробки результатів, сформувати у студентів цілісну систему знань про науково-дослідну роботу. </w:t>
            </w:r>
          </w:p>
          <w:p w14:paraId="28695F5A" w14:textId="28E1574B" w:rsidR="00FB504E" w:rsidRPr="004348BE" w:rsidRDefault="00FB504E" w:rsidP="00FB50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Навчити </w:t>
            </w:r>
            <w:r w:rsidR="005D0F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здобувачів</w:t>
            </w:r>
            <w:r w:rsidRPr="00434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правил вибору та обґрунтування теми наукового дослідження та методів його проведення; розвивати навички творчої роботи, проведення і </w:t>
            </w:r>
            <w:r w:rsidRPr="00434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оформлення наукових досліджень, передачі наукової інформації та впровадження результатів наукового пошуку</w:t>
            </w:r>
            <w:r w:rsidR="006D03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384E24B" w14:textId="77777777" w:rsidR="00FB504E" w:rsidRDefault="00FB504E" w:rsidP="00FB50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наукового мислення, засвоєння теоретичних та прикладних основ фізичної і колоїдної хімії, формування.</w:t>
            </w:r>
          </w:p>
          <w:p w14:paraId="2BEA4817" w14:textId="636BD5CC" w:rsidR="006D037C" w:rsidRPr="004348BE" w:rsidRDefault="006D037C" w:rsidP="006D037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293AA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Згідно з вимогами освітньо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ї </w:t>
            </w:r>
            <w:r w:rsidRPr="00293AA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програми </w:t>
            </w:r>
            <w:r w:rsidR="00B15BB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014 </w:t>
            </w:r>
            <w:r w:rsidRPr="0044482C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Середня освіта (Хімія)</w:t>
            </w:r>
            <w:r w:rsidRPr="00293AA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для підготовки здобувачів вищої освіти 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першому</w:t>
            </w:r>
            <w:r w:rsidRPr="00293AA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(</w:t>
            </w:r>
            <w:r w:rsidRPr="00826F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бакалаврськ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ому</w:t>
            </w:r>
            <w:r w:rsidRPr="00293AA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) рівні вищої освіти здобувачі набудуть наступних компетентностей:</w:t>
            </w:r>
          </w:p>
          <w:p w14:paraId="55DC62F6" w14:textId="77777777" w:rsidR="006D037C" w:rsidRPr="004348BE" w:rsidRDefault="006D037C" w:rsidP="006D0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8B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загальних:</w:t>
            </w:r>
          </w:p>
          <w:p w14:paraId="5511FB36" w14:textId="77777777" w:rsidR="00BF5AD9" w:rsidRPr="002F70B4" w:rsidRDefault="00BF5AD9" w:rsidP="00BF5A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ЗК1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Здатність до абстрактного мислення, аналізу та синтезу, до застосування знань у практичних ситуаціях.</w:t>
            </w:r>
          </w:p>
          <w:p w14:paraId="2DDF34EA" w14:textId="77777777" w:rsidR="00BF5AD9" w:rsidRPr="002F70B4" w:rsidRDefault="00BF5AD9" w:rsidP="00BF5A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ЗК2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Знання й розуміння </w:t>
            </w:r>
            <w:r w:rsidRPr="002F7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основних теорій, концепцій, вчення хімічної науки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професійної діяльності.</w:t>
            </w:r>
          </w:p>
          <w:p w14:paraId="2E5D55E4" w14:textId="77777777" w:rsidR="00BF5AD9" w:rsidRPr="002F70B4" w:rsidRDefault="00BF5AD9" w:rsidP="00BF5A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ЗК4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Здатність орієнтуватися в інформаційному просторі, здійснювати пошук, аналіз та обробку інформації з різних джерел, ефективно використовувати цифрові ресурси та технології в освітньому процесі.</w:t>
            </w:r>
          </w:p>
          <w:p w14:paraId="4DB4CD3D" w14:textId="77777777" w:rsidR="00BF5AD9" w:rsidRPr="002F70B4" w:rsidRDefault="00BF5AD9" w:rsidP="00BF5A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ЗК5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Здатність діяти автономно, приймати обґрунтовані рішення у професійній діяльності і відповідати за їх виконання, діяти відповідально і свідомо на основі чинного законодавства та етичних міркувань (мотивів).</w:t>
            </w:r>
          </w:p>
          <w:p w14:paraId="63569B1C" w14:textId="75C0BABE" w:rsidR="006D037C" w:rsidRPr="00BF5AD9" w:rsidRDefault="00BF5AD9" w:rsidP="006D03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ЗК6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Здатність до міжособистісної взаємодії та роботи у команді у сфері професійної діяльності, спілкування з представниками інших професійних груп різного рівня.</w:t>
            </w:r>
          </w:p>
          <w:p w14:paraId="0C895A0A" w14:textId="77777777" w:rsidR="006D037C" w:rsidRPr="00BB46EE" w:rsidRDefault="006D037C" w:rsidP="006D037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BB46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фахових:</w:t>
            </w:r>
          </w:p>
          <w:p w14:paraId="655A6023" w14:textId="77777777" w:rsidR="00912547" w:rsidRDefault="00912547" w:rsidP="006D03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ФК1.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Здатність перенесення системи наукових знань у професійну діяльність та в площину навчального предмету.</w:t>
            </w:r>
          </w:p>
          <w:p w14:paraId="73CAE16C" w14:textId="2BA673D1" w:rsidR="006D037C" w:rsidRPr="00FE3C7C" w:rsidRDefault="006D037C" w:rsidP="00FE3C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6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предметних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04DC3E26" w14:textId="77777777" w:rsidR="00FE3C7C" w:rsidRPr="002F70B4" w:rsidRDefault="00FE3C7C" w:rsidP="00FE3C7C">
            <w:pPr>
              <w:widowControl w:val="0"/>
              <w:tabs>
                <w:tab w:val="left" w:pos="9214"/>
              </w:tabs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ПК 1.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користуватися символікою і сучасною термінологією хімічних наук.</w:t>
            </w:r>
          </w:p>
          <w:p w14:paraId="2CBF1EFE" w14:textId="77777777" w:rsidR="00FE3C7C" w:rsidRPr="002F70B4" w:rsidRDefault="00FE3C7C" w:rsidP="00FE3C7C">
            <w:pPr>
              <w:widowControl w:val="0"/>
              <w:tabs>
                <w:tab w:val="left" w:pos="9214"/>
              </w:tabs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ПК 4.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застосовувати основні методи дослідження для встановлення складу, будови й властивостей речовин, інтерпретувати результати досліджень.</w:t>
            </w:r>
          </w:p>
          <w:p w14:paraId="5CB88917" w14:textId="77777777" w:rsidR="006D037C" w:rsidRPr="00180F3F" w:rsidRDefault="006D037C" w:rsidP="006D037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32"/>
                <w:lang w:val="uk-UA"/>
              </w:rPr>
            </w:pPr>
            <w:r w:rsidRPr="00180F3F">
              <w:rPr>
                <w:rFonts w:ascii="Times New Roman" w:hAnsi="Times New Roman" w:cs="Times New Roman"/>
                <w:i/>
                <w:iCs/>
                <w:sz w:val="24"/>
                <w:szCs w:val="32"/>
                <w:lang w:val="uk-UA"/>
              </w:rPr>
              <w:t>та програмних результатів навчання:</w:t>
            </w:r>
          </w:p>
          <w:p w14:paraId="1047B254" w14:textId="77777777" w:rsidR="00BF3D0F" w:rsidRPr="002F70B4" w:rsidRDefault="00BF3D0F" w:rsidP="00BF3D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ПРН7.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Демонструє знання теоретичних і прикладних основ фундаментальних і прикладних наук (відповідно до предметної спеціальності), оперує їх базовими категоріями та поняттями.</w:t>
            </w:r>
          </w:p>
          <w:p w14:paraId="2990EF33" w14:textId="77777777" w:rsidR="00BF3D0F" w:rsidRPr="002F70B4" w:rsidRDefault="00BF3D0F" w:rsidP="00BF3D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ПРН8.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Генерує обґрунтовані думки в галузі професійних знань як для фахівців, так і для широкого загалу державною та іноземною мовами.</w:t>
            </w:r>
          </w:p>
          <w:p w14:paraId="38353139" w14:textId="77777777" w:rsidR="00BF3D0F" w:rsidRPr="002F70B4" w:rsidRDefault="00BF3D0F" w:rsidP="00BF3D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ПРН9.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Застосовує сучасні інформаційно-комунікаційні та цифрові технології у професійній діяльності.</w:t>
            </w:r>
          </w:p>
          <w:p w14:paraId="6BAE2C4C" w14:textId="77777777" w:rsidR="00BF3D0F" w:rsidRPr="002F70B4" w:rsidRDefault="00BF3D0F" w:rsidP="00BF3D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ПРН10.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Демонструє володіння сучасними технологіями пошуку наукової інформації для самоосвіти та застосування її у професійній діяльності.</w:t>
            </w:r>
          </w:p>
          <w:p w14:paraId="0F1E6551" w14:textId="77777777" w:rsidR="005E1C14" w:rsidRPr="002F70B4" w:rsidRDefault="005E1C14" w:rsidP="005E1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ПРН15.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Знає та розуміє основні концепції, теорії та загальну структуру хімічних наук.</w:t>
            </w:r>
          </w:p>
          <w:p w14:paraId="443FA8E6" w14:textId="77777777" w:rsidR="006D037C" w:rsidRDefault="005E1C14" w:rsidP="00DF5D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ПРН25.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Уміє аналізувати склад, будову речовин і характеризувати їхні фізичні та хімічні властивості в єдності якісної та кількісної сторін. </w:t>
            </w:r>
          </w:p>
          <w:p w14:paraId="593F6382" w14:textId="77777777" w:rsidR="003928A8" w:rsidRPr="00165B69" w:rsidRDefault="003928A8" w:rsidP="003928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5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Основна тематика лекцій:</w:t>
            </w:r>
          </w:p>
          <w:p w14:paraId="6FD957E7" w14:textId="77777777" w:rsidR="003928A8" w:rsidRPr="00AF3C93" w:rsidRDefault="003928A8" w:rsidP="003928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5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F3C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Поняття науки та її властивості.</w:t>
            </w:r>
          </w:p>
          <w:p w14:paraId="000E256B" w14:textId="77777777" w:rsidR="003928A8" w:rsidRPr="00AF3C93" w:rsidRDefault="003928A8" w:rsidP="003928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C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Наукове дослідження.</w:t>
            </w:r>
          </w:p>
          <w:p w14:paraId="39BE2DF2" w14:textId="77777777" w:rsidR="003928A8" w:rsidRPr="00AF3C93" w:rsidRDefault="003928A8" w:rsidP="003928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C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Програмне забезпечення наукових досліджень.</w:t>
            </w:r>
          </w:p>
          <w:p w14:paraId="4FF57FF8" w14:textId="77777777" w:rsidR="003928A8" w:rsidRPr="00AF3C93" w:rsidRDefault="003928A8" w:rsidP="003928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C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Збір даних як ключовий елемент наукового дослідження.</w:t>
            </w:r>
          </w:p>
          <w:p w14:paraId="183B3985" w14:textId="77777777" w:rsidR="003928A8" w:rsidRPr="00AF3C93" w:rsidRDefault="003928A8" w:rsidP="003928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C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Документи як вторинні джерела наукових даних.</w:t>
            </w:r>
          </w:p>
          <w:p w14:paraId="331A506D" w14:textId="77777777" w:rsidR="003928A8" w:rsidRPr="00AF3C93" w:rsidRDefault="003928A8" w:rsidP="003928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C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Питання, правила та норми етики наукових досліджень.</w:t>
            </w:r>
          </w:p>
          <w:p w14:paraId="138C266A" w14:textId="77777777" w:rsidR="003928A8" w:rsidRPr="00AF3C93" w:rsidRDefault="003928A8" w:rsidP="003928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C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Наукове спілкування: поняття та мета. Типи і вимоги до наукових публікацій..</w:t>
            </w:r>
          </w:p>
          <w:p w14:paraId="02AA688F" w14:textId="77777777" w:rsidR="003928A8" w:rsidRPr="00AF3C93" w:rsidRDefault="003928A8" w:rsidP="003928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C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Курсова (дипломна) роботa: написання та захист.</w:t>
            </w:r>
          </w:p>
          <w:p w14:paraId="4BD3C7FF" w14:textId="5E79E454" w:rsidR="003928A8" w:rsidRPr="00554365" w:rsidRDefault="003928A8" w:rsidP="003928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C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Тематики практичних робіт відображають та базуються на основному змісті лекцій.</w:t>
            </w:r>
          </w:p>
        </w:tc>
      </w:tr>
      <w:tr w:rsidR="00101B9D" w:rsidRPr="00554365" w14:paraId="62C5797F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7026A77E" w14:textId="77777777" w:rsidR="00101B9D" w:rsidRPr="00554365" w:rsidRDefault="00101B9D" w:rsidP="00101B9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234"/>
            <w:r w:rsidRPr="005543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1"/>
          </w:p>
        </w:tc>
        <w:tc>
          <w:tcPr>
            <w:tcW w:w="6343" w:type="dxa"/>
          </w:tcPr>
          <w:p w14:paraId="0296BE07" w14:textId="77777777" w:rsidR="00C302C9" w:rsidRPr="00826FD4" w:rsidRDefault="00C302C9" w:rsidP="00C30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 рейтингових балів за видами контролю:</w:t>
            </w:r>
          </w:p>
          <w:p w14:paraId="71A82C0C" w14:textId="3CCAB06C" w:rsidR="0035487F" w:rsidRDefault="00C302C9" w:rsidP="00C30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</w:t>
            </w:r>
            <w:r w:rsidR="0035487F" w:rsidRPr="003548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навчально-дослідних завдань</w:t>
            </w:r>
            <w:r w:rsidR="003548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30% балів.</w:t>
            </w:r>
          </w:p>
          <w:p w14:paraId="4ED530A2" w14:textId="73BAB201" w:rsidR="0035487F" w:rsidRDefault="0035487F" w:rsidP="00C30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3548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редставлення та захист звітів з практичних/лабораторних робіт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30 % балів.</w:t>
            </w:r>
          </w:p>
          <w:p w14:paraId="6C04CF9B" w14:textId="36F1CC8E" w:rsidR="00C302C9" w:rsidRPr="00826FD4" w:rsidRDefault="0035487F" w:rsidP="00C30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48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</w:t>
            </w:r>
            <w:r w:rsidR="00C30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контрольних</w:t>
            </w:r>
            <w:r w:rsidR="00C302C9"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</w:t>
            </w:r>
            <w:r w:rsidR="00C30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C302C9"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 </w:t>
            </w:r>
            <w:r w:rsidR="00C30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практичних заняттях </w:t>
            </w:r>
            <w:r w:rsidR="00C302C9"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30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0% </w:t>
            </w:r>
            <w:r w:rsidR="00C302C9"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балів;</w:t>
            </w:r>
          </w:p>
          <w:p w14:paraId="0F9D6EF1" w14:textId="6248D6FE" w:rsidR="00C302C9" w:rsidRPr="00826FD4" w:rsidRDefault="00C302C9" w:rsidP="00C30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одул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ьні контрольні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3548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балів.</w:t>
            </w:r>
          </w:p>
          <w:p w14:paraId="36172DBE" w14:textId="77777777" w:rsidR="00101B9D" w:rsidRDefault="00C302C9" w:rsidP="00C302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Підсумковий бал </w:t>
            </w:r>
            <w:r w:rsidR="003548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отримує на підставі результатів виконаних ним усіх видів робіт протягом семестру</w:t>
            </w:r>
            <w:r w:rsidR="003548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56EAFFE" w14:textId="77777777" w:rsidR="0035487F" w:rsidRDefault="0035487F" w:rsidP="00C302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48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Підсумковий контроль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–і</w:t>
            </w:r>
            <w:r w:rsidRPr="003548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залік.</w:t>
            </w:r>
          </w:p>
          <w:p w14:paraId="15F49359" w14:textId="4262789E" w:rsidR="007428FA" w:rsidRPr="00554365" w:rsidRDefault="007428FA" w:rsidP="00C302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Роботи, які здаються із порушенням термінів без поважних причин, оцінюються на нижчу оцінку. Перескладання самостійних та модульних робіт відбувається із дозволу лектора та завідувача кафедри за наявності поважних причин. Відвідування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занять є обов’язковим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об’єктивних причин навчання може відбуватись в змішан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погодженням із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відповідальними викладачами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курсу.</w:t>
            </w:r>
          </w:p>
        </w:tc>
      </w:tr>
      <w:tr w:rsidR="00101B9D" w:rsidRPr="00554365" w14:paraId="315B7F2A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4CD2F7DE" w14:textId="77777777" w:rsidR="00101B9D" w:rsidRPr="00554365" w:rsidRDefault="00101B9D" w:rsidP="00101B9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319"/>
            <w:r w:rsidRPr="005543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Інша інформація про дисципліну (</w:t>
            </w:r>
            <w:bookmarkEnd w:id="2"/>
            <w:r w:rsidRPr="005543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343" w:type="dxa"/>
          </w:tcPr>
          <w:p w14:paraId="547BEDB8" w14:textId="454A15CB" w:rsidR="00101B9D" w:rsidRPr="00554365" w:rsidRDefault="0035487F" w:rsidP="003548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48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лабораторії, лабораторне устаткування та хімічний посуд, порошковий дифрактометер AXRD Benchtop (Proto, 2019 р.), база даних PDF-2 (ліцензія), COD (Open-acces), SciDAVis (безкоштовна), Inkscape (безкоштовна).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Мультимедійний проектор та ноутбук.</w:t>
            </w:r>
          </w:p>
        </w:tc>
      </w:tr>
      <w:tr w:rsidR="00101B9D" w:rsidRPr="00554365" w14:paraId="11B54E61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1E2A4780" w14:textId="77777777" w:rsidR="00101B9D" w:rsidRPr="00554365" w:rsidRDefault="00101B9D" w:rsidP="00101B9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43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6343" w:type="dxa"/>
          </w:tcPr>
          <w:p w14:paraId="5AE75724" w14:textId="77777777" w:rsidR="00D051FF" w:rsidRPr="00D051FF" w:rsidRDefault="00D051FF" w:rsidP="00D05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1FF">
              <w:rPr>
                <w:rFonts w:ascii="Times New Roman" w:hAnsi="Times New Roman" w:cs="Times New Roman"/>
                <w:sz w:val="24"/>
                <w:szCs w:val="24"/>
              </w:rPr>
              <w:t>1. Надикто, В. Т. Основи наукових досліджень: підручник / Херсон : Олді-плюс, 2017. – 268 с.</w:t>
            </w:r>
          </w:p>
          <w:p w14:paraId="7806E886" w14:textId="77777777" w:rsidR="00D051FF" w:rsidRPr="00D051FF" w:rsidRDefault="00D051FF" w:rsidP="00D05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1FF">
              <w:rPr>
                <w:rFonts w:ascii="Times New Roman" w:hAnsi="Times New Roman" w:cs="Times New Roman"/>
                <w:sz w:val="24"/>
                <w:szCs w:val="24"/>
              </w:rPr>
              <w:t>2. Колесников О.В. Основи наукових досліджень / К.: Центр учбової літератури, 2011. – 144 с.</w:t>
            </w:r>
          </w:p>
          <w:p w14:paraId="3C1364D3" w14:textId="77777777" w:rsidR="00D051FF" w:rsidRPr="00D051FF" w:rsidRDefault="00D051FF" w:rsidP="00D05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1FF">
              <w:rPr>
                <w:rFonts w:ascii="Times New Roman" w:hAnsi="Times New Roman" w:cs="Times New Roman"/>
                <w:sz w:val="24"/>
                <w:szCs w:val="24"/>
              </w:rPr>
              <w:t>3. Az interjú mint kvalitatív kutatási módszer Irving Seidman ; [ford. Szabolcs Éva]. .- Budapest Műszaki Könyvkiadó 2002 .- 217 o.</w:t>
            </w:r>
          </w:p>
          <w:p w14:paraId="5705B9CA" w14:textId="4F0FCE24" w:rsidR="00101B9D" w:rsidRPr="00554365" w:rsidRDefault="00D051FF" w:rsidP="00D0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FF">
              <w:rPr>
                <w:rFonts w:ascii="Times New Roman" w:hAnsi="Times New Roman" w:cs="Times New Roman"/>
                <w:sz w:val="24"/>
                <w:szCs w:val="24"/>
              </w:rPr>
              <w:t>4. Csermely P., Gergely P., Koltay T. Kutatás és közlés a természettudományokban.– Osiris kiadó, 1999.–318 o.</w:t>
            </w:r>
          </w:p>
        </w:tc>
      </w:tr>
    </w:tbl>
    <w:p w14:paraId="738CAA77" w14:textId="77777777" w:rsidR="00392D23" w:rsidRPr="00554365" w:rsidRDefault="00392D23" w:rsidP="00E9301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92D23" w:rsidRPr="00554365" w:rsidSect="009573C4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628B6" w14:textId="77777777" w:rsidR="009573C4" w:rsidRDefault="009573C4" w:rsidP="0005502E">
      <w:pPr>
        <w:spacing w:after="0" w:line="240" w:lineRule="auto"/>
      </w:pPr>
      <w:r>
        <w:separator/>
      </w:r>
    </w:p>
  </w:endnote>
  <w:endnote w:type="continuationSeparator" w:id="0">
    <w:p w14:paraId="726E0EA2" w14:textId="77777777" w:rsidR="009573C4" w:rsidRDefault="009573C4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61BF2" w14:textId="77777777" w:rsidR="009573C4" w:rsidRDefault="009573C4" w:rsidP="0005502E">
      <w:pPr>
        <w:spacing w:after="0" w:line="240" w:lineRule="auto"/>
      </w:pPr>
      <w:r>
        <w:separator/>
      </w:r>
    </w:p>
  </w:footnote>
  <w:footnote w:type="continuationSeparator" w:id="0">
    <w:p w14:paraId="7BB147E5" w14:textId="77777777" w:rsidR="009573C4" w:rsidRDefault="009573C4" w:rsidP="0005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0D3C9" w14:textId="77777777" w:rsidR="0005502E" w:rsidRPr="00A25714" w:rsidRDefault="0005502E" w:rsidP="008A1B3F">
    <w:pPr>
      <w:pStyle w:val="a4"/>
      <w:jc w:val="right"/>
      <w:rPr>
        <w:rFonts w:ascii="Times New Roman" w:hAnsi="Times New Roman" w:cs="Times New Roman"/>
        <w:color w:val="FF0000"/>
        <w:sz w:val="16"/>
        <w:szCs w:val="16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23"/>
    <w:rsid w:val="00032B36"/>
    <w:rsid w:val="0005502E"/>
    <w:rsid w:val="000E504B"/>
    <w:rsid w:val="00101B9D"/>
    <w:rsid w:val="001425FD"/>
    <w:rsid w:val="0028088A"/>
    <w:rsid w:val="00295510"/>
    <w:rsid w:val="002C40AD"/>
    <w:rsid w:val="002F1AD2"/>
    <w:rsid w:val="0035487F"/>
    <w:rsid w:val="003928A8"/>
    <w:rsid w:val="00392D23"/>
    <w:rsid w:val="003C4985"/>
    <w:rsid w:val="003D3619"/>
    <w:rsid w:val="003D470F"/>
    <w:rsid w:val="00402BCE"/>
    <w:rsid w:val="0041052C"/>
    <w:rsid w:val="004B7818"/>
    <w:rsid w:val="004E2C2F"/>
    <w:rsid w:val="00526D7D"/>
    <w:rsid w:val="00554365"/>
    <w:rsid w:val="00586DFA"/>
    <w:rsid w:val="005D0F5E"/>
    <w:rsid w:val="005E1C14"/>
    <w:rsid w:val="005F5C2C"/>
    <w:rsid w:val="00624EA2"/>
    <w:rsid w:val="006618B7"/>
    <w:rsid w:val="00682636"/>
    <w:rsid w:val="006D037C"/>
    <w:rsid w:val="006E75A8"/>
    <w:rsid w:val="00700829"/>
    <w:rsid w:val="00705681"/>
    <w:rsid w:val="007428FA"/>
    <w:rsid w:val="00762720"/>
    <w:rsid w:val="007B1F80"/>
    <w:rsid w:val="007E3FBF"/>
    <w:rsid w:val="00860BA6"/>
    <w:rsid w:val="008842E1"/>
    <w:rsid w:val="008A059F"/>
    <w:rsid w:val="008A1B3F"/>
    <w:rsid w:val="008B5A5C"/>
    <w:rsid w:val="008B5B21"/>
    <w:rsid w:val="008F1408"/>
    <w:rsid w:val="00912547"/>
    <w:rsid w:val="009573C4"/>
    <w:rsid w:val="00994568"/>
    <w:rsid w:val="00A01CF0"/>
    <w:rsid w:val="00A25714"/>
    <w:rsid w:val="00A26453"/>
    <w:rsid w:val="00A434B2"/>
    <w:rsid w:val="00A72D68"/>
    <w:rsid w:val="00A82AA5"/>
    <w:rsid w:val="00AC4C79"/>
    <w:rsid w:val="00B15BB2"/>
    <w:rsid w:val="00B30933"/>
    <w:rsid w:val="00B43B5D"/>
    <w:rsid w:val="00B46DB5"/>
    <w:rsid w:val="00B64A4D"/>
    <w:rsid w:val="00B66860"/>
    <w:rsid w:val="00BF3D0F"/>
    <w:rsid w:val="00BF5AD9"/>
    <w:rsid w:val="00C302C9"/>
    <w:rsid w:val="00C94731"/>
    <w:rsid w:val="00D051FF"/>
    <w:rsid w:val="00DA3F3F"/>
    <w:rsid w:val="00DF5D4F"/>
    <w:rsid w:val="00E237EC"/>
    <w:rsid w:val="00E41F89"/>
    <w:rsid w:val="00E47EA8"/>
    <w:rsid w:val="00E827FD"/>
    <w:rsid w:val="00E93013"/>
    <w:rsid w:val="00ED65E5"/>
    <w:rsid w:val="00F94901"/>
    <w:rsid w:val="00F97CF8"/>
    <w:rsid w:val="00FB504E"/>
    <w:rsid w:val="00FE3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DEDEF"/>
  <w15:docId w15:val="{49FDD5CF-C368-4D29-BB31-2BB190DD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502E"/>
  </w:style>
  <w:style w:type="paragraph" w:styleId="a6">
    <w:name w:val="footer"/>
    <w:basedOn w:val="a"/>
    <w:link w:val="a7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5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B8438-F424-40D1-9EB7-0DD776BA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Misha</cp:lastModifiedBy>
  <cp:revision>27</cp:revision>
  <dcterms:created xsi:type="dcterms:W3CDTF">2021-03-22T14:17:00Z</dcterms:created>
  <dcterms:modified xsi:type="dcterms:W3CDTF">2024-03-24T17:02:00Z</dcterms:modified>
</cp:coreProperties>
</file>