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F404" w14:textId="77777777" w:rsidR="004E2C2F" w:rsidRPr="00A93E5E" w:rsidRDefault="004E2C2F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FF405" w14:textId="77777777" w:rsidR="004E2C2F" w:rsidRPr="00A93E5E" w:rsidRDefault="004E2C2F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E5E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38"/>
        <w:gridCol w:w="1357"/>
        <w:gridCol w:w="1626"/>
        <w:gridCol w:w="1638"/>
        <w:gridCol w:w="1797"/>
        <w:gridCol w:w="1416"/>
      </w:tblGrid>
      <w:tr w:rsidR="002F1AD2" w:rsidRPr="00A93E5E" w14:paraId="619FF413" w14:textId="77777777" w:rsidTr="00A26453">
        <w:trPr>
          <w:trHeight w:val="1453"/>
        </w:trPr>
        <w:tc>
          <w:tcPr>
            <w:tcW w:w="1819" w:type="dxa"/>
          </w:tcPr>
          <w:p w14:paraId="619FF406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07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19FF408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619FF409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A" w14:textId="07EDB794" w:rsidR="00B05903" w:rsidRPr="00A93E5E" w:rsidRDefault="004D5E5C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619FF40B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C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619FF40D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E" w14:textId="77777777" w:rsidR="00B05903" w:rsidRPr="00A93E5E" w:rsidRDefault="00B0590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619FF40F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10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19FF411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12" w14:textId="3E27A394" w:rsidR="00DA014F" w:rsidRPr="00A93E5E" w:rsidRDefault="00A05765" w:rsidP="0095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4D5E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4D5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19FF414" w14:textId="55E0FC00" w:rsidR="00526D7D" w:rsidRPr="00A93E5E" w:rsidRDefault="00392D23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A93E5E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A93E5E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750"/>
        <w:gridCol w:w="6856"/>
      </w:tblGrid>
      <w:tr w:rsidR="002F1AD2" w:rsidRPr="00A93E5E" w14:paraId="619FF41A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16" w14:textId="77777777" w:rsidR="00392D23" w:rsidRPr="00A93E5E" w:rsidRDefault="00392D23" w:rsidP="00C41E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856" w:type="dxa"/>
          </w:tcPr>
          <w:p w14:paraId="619FF419" w14:textId="36BB6136" w:rsidR="00B05903" w:rsidRPr="00A05765" w:rsidRDefault="000A3406" w:rsidP="000A34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Педагогіка (</w:t>
            </w:r>
            <w:r w:rsidRPr="000A3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дидактика, соціологія виховання)</w:t>
            </w:r>
          </w:p>
        </w:tc>
      </w:tr>
      <w:tr w:rsidR="00952AE3" w:rsidRPr="00A93E5E" w14:paraId="619FF41F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1B" w14:textId="77777777" w:rsidR="00952AE3" w:rsidRPr="003B1161" w:rsidRDefault="00952AE3" w:rsidP="00952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9FF41C" w14:textId="77777777" w:rsidR="00952AE3" w:rsidRPr="003B1161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1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856" w:type="dxa"/>
          </w:tcPr>
          <w:p w14:paraId="619FF41E" w14:textId="22633EE6" w:rsidR="00952AE3" w:rsidRPr="003B1161" w:rsidRDefault="00000000" w:rsidP="0095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52AE3" w:rsidRPr="00FB6DD9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Кафедра педагогіки, психології, початкової, дошкільної освіти та управління закладами освіти</w:t>
              </w:r>
            </w:hyperlink>
          </w:p>
        </w:tc>
      </w:tr>
      <w:tr w:rsidR="00952AE3" w:rsidRPr="00A93E5E" w14:paraId="619FF424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0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21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856" w:type="dxa"/>
          </w:tcPr>
          <w:p w14:paraId="619FF423" w14:textId="3B1AA88F" w:rsidR="00E66C6A" w:rsidRPr="00EF0F5F" w:rsidRDefault="002A368E" w:rsidP="000759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6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(Хімія</w:t>
            </w:r>
            <w:r w:rsidR="00E66C6A" w:rsidRPr="000759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952AE3" w:rsidRPr="00A93E5E" w14:paraId="619FF42E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5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6" w:type="dxa"/>
          </w:tcPr>
          <w:p w14:paraId="2DA1B8EA" w14:textId="77777777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14:paraId="1496A4E2" w14:textId="6B25C499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кредитів: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14:paraId="72403888" w14:textId="4DE1706F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14:paraId="24C5AFB8" w14:textId="6B052A93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4EF2F87D" w14:textId="77777777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</w:p>
          <w:p w14:paraId="5A33BAA9" w14:textId="1C09A995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619FF42D" w14:textId="190A5434" w:rsidR="00952AE3" w:rsidRPr="00540072" w:rsidRDefault="00952AE3" w:rsidP="0095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контролю: екзамен</w:t>
            </w:r>
          </w:p>
        </w:tc>
      </w:tr>
      <w:tr w:rsidR="00952AE3" w:rsidRPr="00A93E5E" w14:paraId="619FF435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F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856" w:type="dxa"/>
          </w:tcPr>
          <w:p w14:paraId="49987F51" w14:textId="752259A4" w:rsidR="00952AE3" w:rsidRPr="004D5E5C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Орос І. І.</w:t>
            </w:r>
          </w:p>
          <w:p w14:paraId="06C32232" w14:textId="77777777" w:rsidR="00F03E8F" w:rsidRDefault="00952AE3" w:rsidP="00F03E8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  <w:lang w:val="uk-UA"/>
              </w:rPr>
              <w:t>кандидат педагогічних наук</w:t>
            </w:r>
            <w:r w:rsidRPr="00830F18">
              <w:rPr>
                <w:rFonts w:ascii="Times New Roman" w:eastAsia="Calibri" w:hAnsi="Times New Roman" w:cs="Times New Roman"/>
              </w:rPr>
              <w:t xml:space="preserve">, 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>доцент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14:paraId="53F57C3D" w14:textId="77777777" w:rsidR="00952AE3" w:rsidRDefault="00952AE3" w:rsidP="00F03E8F">
            <w:pPr>
              <w:spacing w:line="259" w:lineRule="auto"/>
              <w:rPr>
                <w:rStyle w:val="a8"/>
                <w:rFonts w:ascii="Times New Roman" w:eastAsia="Calibri" w:hAnsi="Times New Roman" w:cs="Times New Roman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</w:rPr>
              <w:t>E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 xml:space="preserve">-mail: </w:t>
            </w:r>
            <w:hyperlink r:id="rId9" w:history="1">
              <w:r w:rsidRPr="00556708">
                <w:rPr>
                  <w:rStyle w:val="a8"/>
                  <w:rFonts w:ascii="Times New Roman" w:eastAsia="Calibri" w:hAnsi="Times New Roman" w:cs="Times New Roman"/>
                </w:rPr>
                <w:t>orosz.ildiko</w:t>
              </w:r>
              <w:r w:rsidRPr="00556708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@kmf.org.ua</w:t>
              </w:r>
            </w:hyperlink>
          </w:p>
          <w:p w14:paraId="7DCB03C7" w14:textId="77777777" w:rsidR="00AC3C14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C3C14">
              <w:rPr>
                <w:rFonts w:ascii="Times New Roman" w:eastAsia="Calibri" w:hAnsi="Times New Roman" w:cs="Times New Roman"/>
                <w:lang w:val="uk-UA"/>
              </w:rPr>
              <w:t>Поллоі Каталін Дезидерівна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14:paraId="58FCA252" w14:textId="77777777" w:rsidR="00AC3C14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C3C14">
              <w:rPr>
                <w:rFonts w:ascii="Times New Roman" w:eastAsia="Calibri" w:hAnsi="Times New Roman" w:cs="Times New Roman"/>
                <w:lang w:val="uk-UA"/>
              </w:rPr>
              <w:t>доктор філософії, спеціальність «педагогічні науки»</w:t>
            </w:r>
          </w:p>
          <w:p w14:paraId="619FF434" w14:textId="44AC32B4" w:rsidR="00AC3C14" w:rsidRPr="00051062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</w:rPr>
              <w:t>E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 xml:space="preserve">-mail: </w:t>
            </w:r>
            <w:r w:rsidRPr="00AC3C14">
              <w:rPr>
                <w:rFonts w:ascii="Times New Roman" w:eastAsia="Calibri" w:hAnsi="Times New Roman" w:cs="Times New Roman"/>
                <w:lang w:val="uk-UA"/>
              </w:rPr>
              <w:t>pallay.katalin@kmf.org.ua</w:t>
            </w:r>
          </w:p>
        </w:tc>
      </w:tr>
      <w:tr w:rsidR="00952AE3" w:rsidRPr="00A93E5E" w14:paraId="619FF438" w14:textId="77777777" w:rsidTr="00144513">
        <w:tc>
          <w:tcPr>
            <w:tcW w:w="2750" w:type="dxa"/>
            <w:shd w:val="clear" w:color="auto" w:fill="D9D9D9" w:themeFill="background1" w:themeFillShade="D9"/>
          </w:tcPr>
          <w:p w14:paraId="619FF436" w14:textId="3BB82BCA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856" w:type="dxa"/>
            <w:vAlign w:val="center"/>
          </w:tcPr>
          <w:p w14:paraId="619FF437" w14:textId="776D76C1" w:rsidR="00952AE3" w:rsidRPr="004D5E5C" w:rsidRDefault="00DC6E2B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Педагогіка (</w:t>
            </w:r>
            <w:r w:rsidRPr="00DC6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Історія педагогіки. Теорія виховання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)</w:t>
            </w:r>
            <w:r w:rsidR="00952AE3" w:rsidRPr="004D5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Психологія</w:t>
            </w:r>
            <w:r w:rsidR="003967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</w:tr>
      <w:tr w:rsidR="00952AE3" w:rsidRPr="00A93E5E" w14:paraId="619FF478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39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856" w:type="dxa"/>
          </w:tcPr>
          <w:p w14:paraId="76BFC825" w14:textId="77777777" w:rsidR="00952AE3" w:rsidRPr="005C2856" w:rsidRDefault="00952AE3" w:rsidP="00952AE3">
            <w:pPr>
              <w:keepNext/>
              <w:shd w:val="clear" w:color="auto" w:fill="FFFFFF"/>
              <w:ind w:right="15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Анотація</w:t>
            </w:r>
          </w:p>
          <w:p w14:paraId="42A208E5" w14:textId="77777777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Нові тенденції розвитку освіти України поставили перед вищою школою ряд важливих завдань і зумовили певні зміни в організації та змісті праці вчителя, пошуки новітніх технологій навчання, що у свою чергу висуває нові вимоги до фахової підготовки вчителів. Курс має чітку професійну спрямованість і покликаний забезпечити високий теоретичний рівень знань студентів з основ дидактики.</w:t>
            </w:r>
          </w:p>
          <w:p w14:paraId="366E21D0" w14:textId="384B01AE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Навчальна дисципліна «</w:t>
            </w:r>
            <w:r w:rsidR="00C33691"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Педагогіка</w:t>
            </w: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» охоплює систему знань щодо процесу навчання та освіти у закладах загальної середньої освіти. Вивчення навчальної дисципліни забезпечує підготовку студентів до професійної діяльності, сприяє формуванню професійних умінь та навичок, необхідних для ефективної педагогічної діяльності. Дидактичні основи </w:t>
            </w: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сучасної педагогіки є теоретичною базою для подальшого оволодіння методами пізнання, логікою освітнього процесу, досвідом інноваційної педагогічної діяльності. Предметом дидактики та соціології виховання є пізнання змісту освіти; методи й засоби навчання; організаційні форми навчання; виховна роль суспільства в процесі навчання; педагогічні умови, що сприяють ефективній навчально-пізнавальній діяльності учнів. </w:t>
            </w:r>
          </w:p>
          <w:p w14:paraId="3A13F178" w14:textId="77777777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Мета дисципліни</w:t>
            </w:r>
          </w:p>
          <w:p w14:paraId="5EB20AD7" w14:textId="54D0F9CC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sz w:val="24"/>
                <w:szCs w:val="24"/>
              </w:rPr>
              <w:t>«</w:t>
            </w:r>
            <w:r w:rsidR="00C33691"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Педагогіка</w:t>
            </w: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полягає у формуванні знань студентів про навчання, обробку інформації у сучасному інформаційному та суспільному просторі сутність та особливості організації освітнього процесу (методи, форми, прийоми) в умовах початкової та загальноосвітньої школи</w:t>
            </w:r>
            <w:r w:rsidRPr="005C2856">
              <w:rPr>
                <w:sz w:val="24"/>
                <w:szCs w:val="24"/>
              </w:rPr>
              <w:t>.</w:t>
            </w:r>
          </w:p>
          <w:p w14:paraId="5AC79D15" w14:textId="37502F2A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C2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Забезпечити майбутніх учителів початкових та загальноосвітніх шкіл знаннями теоретично обґрунтованих і практично перевірених шляхів і методів навчання та виховання на уроках, а також вплив уточнення у суспільстві.</w:t>
            </w:r>
          </w:p>
          <w:p w14:paraId="02782BD7" w14:textId="7338C86B" w:rsidR="00952AE3" w:rsidRPr="005C2856" w:rsidRDefault="00952AE3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8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  <w:p w14:paraId="3936A48D" w14:textId="77777777" w:rsidR="004C4CF6" w:rsidRPr="00B356F3" w:rsidRDefault="004C4CF6" w:rsidP="004C4CF6">
            <w:pPr>
              <w:autoSpaceDE w:val="0"/>
              <w:autoSpaceDN w:val="0"/>
              <w:adjustRightInd w:val="0"/>
              <w:ind w:left="513"/>
              <w:jc w:val="center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356F3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Загальні компетентності</w:t>
            </w:r>
          </w:p>
          <w:p w14:paraId="00537D58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1DFC591C" w14:textId="77777777" w:rsidR="004C4CF6" w:rsidRPr="004C4CF6" w:rsidRDefault="004C4CF6" w:rsidP="004C4CF6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14:paraId="74F34D3A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ЗК9.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конструктивно та 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14:paraId="34E6B24A" w14:textId="77777777" w:rsidR="004C4CF6" w:rsidRPr="004C4CF6" w:rsidRDefault="004C4CF6" w:rsidP="004C4CF6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C4CF6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Фахові компетентності</w:t>
            </w:r>
          </w:p>
          <w:p w14:paraId="1152A36B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ФК1.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2A53EDE1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ФК3.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70D99871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ФК4.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66BA20BB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ФК5.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здійснювати об’єктивний контроль і оцінювання рівня навчальних досягнень учнів на засадах компетентнісного підходу, аналізувати результати їхнього навчання.</w:t>
            </w:r>
          </w:p>
          <w:p w14:paraId="0D86A58A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ФК7.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здоров’язбережувальних технологій під час освітнього процесу.</w:t>
            </w:r>
          </w:p>
          <w:p w14:paraId="01895F6D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ФК8.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 рівноправної та особистісно-зорієнтованої взаємодії з учнями в освітньому процесі, залучення батьків до освітнього процесу на засадах партнерства.</w:t>
            </w:r>
          </w:p>
          <w:p w14:paraId="0E1E863B" w14:textId="77777777" w:rsidR="004C4CF6" w:rsidRPr="004C4CF6" w:rsidRDefault="004C4CF6" w:rsidP="004C4CF6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ФК9.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аналізувати власну педагогічну діяльність та її результати, здійснювати об’єктивну самооцінку і самокорекцію своїх професійних якостей</w:t>
            </w:r>
            <w:r w:rsidRPr="004C4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41050AA" w14:textId="77777777" w:rsidR="004C4CF6" w:rsidRPr="004C4CF6" w:rsidRDefault="004C4CF6" w:rsidP="004C4CF6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Програмні результати навчання</w:t>
            </w:r>
          </w:p>
          <w:p w14:paraId="40F356D2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основні концепції та принципи педагогіки і психології; враховує в освітньому процесі закономірності розвитку, вікові та інші індивідуальні особливості учнів.</w:t>
            </w:r>
          </w:p>
          <w:p w14:paraId="52569C57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ПРН3.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освіти, закладах фахової передвищої освіти.</w:t>
            </w:r>
          </w:p>
          <w:p w14:paraId="5FB89E94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ПРН4.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добір і застосовує сучасні освітні технології та методики для формування предметних компетентностей учнів; критично оцінює результати їх навчання та ефективність уроку.</w:t>
            </w:r>
          </w:p>
          <w:p w14:paraId="48A87FF6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ПРН5.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Вибирає відповідні форми та методи виховання учнів на уроках і в позакласній роботі; аналізує динаміку особистісного розвитку учнів, визначає 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14:paraId="0341E54D" w14:textId="77777777" w:rsidR="004C4CF6" w:rsidRPr="004C4CF6" w:rsidRDefault="004C4CF6" w:rsidP="004C4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ПРН12.</w:t>
            </w:r>
            <w:r w:rsidRPr="004C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власну педагогічну діяльність та її результати, здійснює об’єктивну самооцінку і самокорекцію своїх професійних якостей.</w:t>
            </w:r>
          </w:p>
          <w:p w14:paraId="1EB756A8" w14:textId="77777777" w:rsidR="007F7E0A" w:rsidRPr="005C2856" w:rsidRDefault="007F7E0A" w:rsidP="007F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ED7B0" w14:textId="5DC0F2E0" w:rsidR="00952AE3" w:rsidRPr="005C2856" w:rsidRDefault="00952AE3" w:rsidP="00952AE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Основні теми дисципліни:</w:t>
            </w:r>
          </w:p>
          <w:p w14:paraId="11A8763B" w14:textId="77777777" w:rsidR="00F03E8F" w:rsidRPr="005C2856" w:rsidRDefault="00952AE3" w:rsidP="00952AE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5C28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цілей освіти. Поняття мети та завдань освіти. Класифікація та вибір мети навчання. Перехід у процесі навчання загальної мети в конкретну. Вплив суспільних цінностей та потреб на вибір мети навчання. Вплив знань про учнів на вибір мети навчання. Вплив відомостей, які стосуються учнів та навчального процесу на формування мети навчання. </w:t>
            </w:r>
          </w:p>
          <w:p w14:paraId="7F76F7F1" w14:textId="29E76A0C" w:rsidR="00952AE3" w:rsidRPr="005C2856" w:rsidRDefault="00F03E8F" w:rsidP="00952AE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2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52AE3"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Зміст освіти. Принципи і правила навчання. Фактори, що зумовлюють зміст освіти. Теорії організації змісту освіти. Вимоги до формування змісту освіти в сучасній школі. Диференційований підхід до вибору змісту освіти.</w:t>
            </w:r>
          </w:p>
          <w:p w14:paraId="3E5F1CBD" w14:textId="78D7F03E" w:rsidR="00952AE3" w:rsidRPr="005C2856" w:rsidRDefault="00952AE3" w:rsidP="0095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навчального процесу. Навчальні плани і програми. Поняття та класифікація навчальних програм.  Педагогічна програма – перспективне планування. Індивідуальні плани роботи педагога. Навчальний план, тематичне планування, конспект уроку. Стандарти освіти</w:t>
            </w:r>
            <w:r w:rsidRPr="005C2856">
              <w:rPr>
                <w:rFonts w:ascii="Times New Roman" w:hAnsi="Times New Roman"/>
                <w:sz w:val="24"/>
                <w:szCs w:val="24"/>
              </w:rPr>
              <w:t>.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Основні джерела змісту освіти: навчальний план, навчальні програми. Принципи вибору змісту освіти у навчальних планах.</w:t>
            </w:r>
          </w:p>
          <w:p w14:paraId="4DA0FCD2" w14:textId="33166556" w:rsidR="00952AE3" w:rsidRPr="005C2856" w:rsidRDefault="00952AE3" w:rsidP="0095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процес. Загальна характеристика та зміст навчального процесу. Процес розвитку мотивації та освоєння навичок навчання. Стимулювання процесу навчання.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Організація навчально-пізнавальної діяльності учнів. Оцінка і самооцінка якості результатів навчального процесу. Контроль і керівництво навчально-пізнавальною діяльністю. Діяльність учителя і учня у різних видах навчання</w:t>
            </w:r>
            <w:r w:rsidRPr="005C28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4C4ED7" w14:textId="77777777" w:rsidR="00F03E8F" w:rsidRPr="005C2856" w:rsidRDefault="00952AE3" w:rsidP="00952AE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рамки та форми навчального процесу. Організація навчальної діяльності учнів на уроці. Індивідуальна, групова форми організації навчальної діяльності учнів.</w:t>
            </w:r>
          </w:p>
          <w:p w14:paraId="64683139" w14:textId="2545B33A" w:rsidR="00952AE3" w:rsidRPr="005C2856" w:rsidRDefault="00F03E8F" w:rsidP="0095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6. </w:t>
            </w:r>
            <w:r w:rsidR="00952AE3"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Основні вимоги до уроку.</w:t>
            </w:r>
            <w:r w:rsidR="00952AE3" w:rsidRPr="005C2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AE3" w:rsidRPr="005C2856">
              <w:rPr>
                <w:rFonts w:ascii="Times New Roman" w:hAnsi="Times New Roman"/>
                <w:sz w:val="24"/>
                <w:szCs w:val="24"/>
                <w:lang w:val="uk-UA"/>
              </w:rPr>
              <w:t>Урок, як основна форма організації навчання. Загальні вимоги до уроку (структура, типи тощо). Нетрадиційні організаційні форми навчання.</w:t>
            </w:r>
          </w:p>
          <w:p w14:paraId="27E4C94B" w14:textId="0510A0C0" w:rsidR="00952AE3" w:rsidRPr="005C2856" w:rsidRDefault="00952AE3" w:rsidP="00952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методи навчання та їх класифікацію. Основні методи: лекція, пояснення, розповідь, виступи студентів</w:t>
            </w:r>
            <w:r w:rsidR="00F03E8F" w:rsidRPr="005C2856">
              <w:rPr>
                <w:rFonts w:ascii="Times New Roman" w:hAnsi="Times New Roman"/>
                <w:sz w:val="24"/>
                <w:szCs w:val="24"/>
                <w:lang w:val="uk-UA"/>
              </w:rPr>
              <w:t>, обговорення,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дебати, наочні методи, загальні методи навчання (практичне навчання, цільове, групове), симул</w:t>
            </w:r>
            <w:r w:rsidR="00F03E8F" w:rsidRPr="005C2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яції, ігри та дидактичні ігри,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контракт, екскурсії, домашня робота тощо. Вибір і поєднання методів навчання. Засоби та умови навчання. Ефективність засобів навчання в залежності від вірного їх вибору.</w:t>
            </w:r>
          </w:p>
          <w:p w14:paraId="4F49102B" w14:textId="34DE4A7E" w:rsidR="00952AE3" w:rsidRPr="005C2856" w:rsidRDefault="00952AE3" w:rsidP="0095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 навчання. Контроль за навчально-пізнавальною діяльністю. Сутність, функції, види, предмет контролю: зовнішній та внутрішній.</w:t>
            </w:r>
            <w:r w:rsidRPr="005C2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Процес контролю за навчальною діяльністю учнів. Методи перевірки знань. Критерії оцінювання. Основні вимоги до тестування. Оцінка, самооцінка.</w:t>
            </w:r>
          </w:p>
          <w:p w14:paraId="2FD45478" w14:textId="71CD2A7D" w:rsidR="00952AE3" w:rsidRPr="005C2856" w:rsidRDefault="00952AE3" w:rsidP="00952AE3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Школа і держава. Система освіти та школи. Теорії. Структура закладів освіти та правозахисту. Багаторівнева система. Школа та господарська діяльність. Планування та фінансування освіти. Суспільний поділ в школі. Культура і школа. Держава і школа. Методи впливу держави на школу та обмеження державного впливу. Структура освіти України та її фінансування.</w:t>
            </w:r>
          </w:p>
          <w:p w14:paraId="583EB324" w14:textId="2083C0D7" w:rsidR="00952AE3" w:rsidRPr="005C2856" w:rsidRDefault="00952AE3" w:rsidP="00952AE3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. Сім’я. Сім’я як суспільна спільнота її структура, роль та забезпеченість. Роль сім’ї в соціалізації. Вади в соціалізації. Сім’я та школа. Колектив, місце та роль членів колективу. Навчання в колективі. Навчання в колективі: “прихована програма”.</w:t>
            </w:r>
          </w:p>
          <w:p w14:paraId="5FDEDBD5" w14:textId="1B3E4C5F" w:rsidR="00952AE3" w:rsidRPr="005C2856" w:rsidRDefault="00952AE3" w:rsidP="00952AE3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Вплив нових комунікаційних технологій на соціалізацію молоді. Медії. Поняття, роль та види комунікації. Розвиток засобів теле- і радіомовлення. Масова комунікація, її зміст, роль, структура та вплив на людей.</w:t>
            </w:r>
          </w:p>
          <w:p w14:paraId="619FF477" w14:textId="654FF064" w:rsidR="00952AE3" w:rsidRPr="005C2856" w:rsidRDefault="00952AE3" w:rsidP="00952AE3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F03E8F"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5C28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C2856">
              <w:rPr>
                <w:rFonts w:ascii="Times New Roman" w:hAnsi="Times New Roman"/>
                <w:sz w:val="24"/>
                <w:szCs w:val="24"/>
                <w:lang w:val="uk-UA"/>
              </w:rPr>
              <w:t>Політична соціалізація, елітна освіта та демократичне виховання. Військова служба. Армія як соціальна організація. Боротьба як соціальна необхідність. Національна та професійна (наймана) армія. Роль армії у суспільстві. Армія як простір для соціалізації.</w:t>
            </w:r>
          </w:p>
        </w:tc>
      </w:tr>
      <w:tr w:rsidR="00952AE3" w:rsidRPr="00A93E5E" w14:paraId="619FF4B7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79" w14:textId="26875233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856" w:type="dxa"/>
          </w:tcPr>
          <w:p w14:paraId="619FF47B" w14:textId="6815224D" w:rsidR="00952AE3" w:rsidRPr="001C64B2" w:rsidRDefault="00C33691" w:rsidP="00952AE3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студентів із дисципліни: </w:t>
            </w:r>
            <w:r w:rsidR="00952AE3"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662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Педагогіка</w:t>
            </w:r>
            <w:r w:rsidR="00952AE3"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оцінюються за модульно-рейтинговою системою, в основу якої покладено принцип поопераційної звітності, накопичувальної </w:t>
            </w:r>
            <w:r w:rsidR="00952AE3"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системи оцінювання рівня знань, умінь та навичок; розширення кількості підсумкових балів до 100. </w:t>
            </w:r>
          </w:p>
          <w:p w14:paraId="619FF47C" w14:textId="77777777" w:rsidR="00952AE3" w:rsidRPr="00AD2155" w:rsidRDefault="00952AE3" w:rsidP="0095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1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1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"/>
              <w:gridCol w:w="991"/>
              <w:gridCol w:w="1733"/>
              <w:gridCol w:w="1983"/>
            </w:tblGrid>
            <w:tr w:rsidR="00952AE3" w:rsidRPr="00A93E5E" w14:paraId="619FF480" w14:textId="77777777" w:rsidTr="00E56737">
              <w:trPr>
                <w:trHeight w:val="440"/>
              </w:trPr>
              <w:tc>
                <w:tcPr>
                  <w:tcW w:w="1442" w:type="dxa"/>
                  <w:vMerge w:val="restart"/>
                  <w:vAlign w:val="center"/>
                </w:tcPr>
                <w:p w14:paraId="619FF47D" w14:textId="72A35206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14:paraId="619FF47E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ECTS</w:t>
                  </w:r>
                </w:p>
              </w:tc>
              <w:tc>
                <w:tcPr>
                  <w:tcW w:w="3716" w:type="dxa"/>
                  <w:gridSpan w:val="2"/>
                  <w:vAlign w:val="center"/>
                </w:tcPr>
                <w:p w14:paraId="619FF47F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952AE3" w:rsidRPr="00A93E5E" w14:paraId="619FF485" w14:textId="77777777" w:rsidTr="00E56737">
              <w:trPr>
                <w:trHeight w:val="1133"/>
              </w:trPr>
              <w:tc>
                <w:tcPr>
                  <w:tcW w:w="1442" w:type="dxa"/>
                  <w:vMerge/>
                  <w:vAlign w:val="center"/>
                </w:tcPr>
                <w:p w14:paraId="619FF481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14:paraId="619FF482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619FF483" w14:textId="77777777" w:rsidR="00952AE3" w:rsidRPr="00A93E5E" w:rsidRDefault="00952AE3" w:rsidP="00952AE3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14:paraId="619FF484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</w:tc>
            </w:tr>
            <w:tr w:rsidR="00952AE3" w:rsidRPr="00A93E5E" w14:paraId="619FF48A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86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90–100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87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88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відмінно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619FF489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952AE3" w:rsidRPr="00A93E5E" w14:paraId="619FF48F" w14:textId="77777777" w:rsidTr="00E56737">
              <w:trPr>
                <w:trHeight w:val="189"/>
              </w:trPr>
              <w:tc>
                <w:tcPr>
                  <w:tcW w:w="1442" w:type="dxa"/>
                  <w:vAlign w:val="center"/>
                </w:tcPr>
                <w:p w14:paraId="619FF48B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82–89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8C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19FF48D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8E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52AE3" w:rsidRPr="00A93E5E" w14:paraId="619FF494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0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75–81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1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619FF492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3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52AE3" w:rsidRPr="00A93E5E" w14:paraId="619FF499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5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64–74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6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19FF497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8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52AE3" w:rsidRPr="00A93E5E" w14:paraId="619FF49E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A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60–63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B" w14:textId="7E8EAEBB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619FF49C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D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52AE3" w:rsidRPr="00A93E5E" w14:paraId="619FF4A3" w14:textId="77777777" w:rsidTr="00E56737">
              <w:trPr>
                <w:trHeight w:val="1085"/>
              </w:trPr>
              <w:tc>
                <w:tcPr>
                  <w:tcW w:w="1442" w:type="dxa"/>
                  <w:vAlign w:val="center"/>
                </w:tcPr>
                <w:p w14:paraId="619FF49F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35–59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A0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A1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619FF4A2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952AE3" w:rsidRPr="00A93E5E" w14:paraId="619FF4A8" w14:textId="77777777" w:rsidTr="00E56737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619FF4A4" w14:textId="77777777" w:rsidR="00952AE3" w:rsidRPr="00A93E5E" w:rsidRDefault="00952AE3" w:rsidP="00952AE3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A5" w14:textId="77777777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A6" w14:textId="42D23432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619FF4A7" w14:textId="15292A2C" w:rsidR="00952AE3" w:rsidRPr="00A93E5E" w:rsidRDefault="00952AE3" w:rsidP="00952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952AE3" w:rsidRPr="00476138" w14:paraId="3092F14F" w14:textId="77777777" w:rsidTr="00D94DE3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1276B5B8" w14:textId="77777777" w:rsidR="00952AE3" w:rsidRPr="00476138" w:rsidRDefault="00952AE3" w:rsidP="00952AE3">
                  <w:pPr>
                    <w:spacing w:after="0" w:line="240" w:lineRule="auto"/>
                    <w:ind w:lef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6F260DB0" w14:textId="77777777" w:rsidR="00952AE3" w:rsidRPr="00476138" w:rsidRDefault="00952AE3" w:rsidP="00952A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21E7FB78" w14:textId="77777777" w:rsidR="00952AE3" w:rsidRPr="00476138" w:rsidRDefault="00952AE3" w:rsidP="00952A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5BA6FF09" w14:textId="77777777" w:rsidR="00952AE3" w:rsidRPr="00476138" w:rsidRDefault="00952AE3" w:rsidP="00952A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14:paraId="104032E7" w14:textId="4E91294C" w:rsidR="00952AE3" w:rsidRPr="00476138" w:rsidRDefault="00952AE3" w:rsidP="00952AE3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Відповіді на семінарських заняттях (усна відповідь, відповіді на запита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ння викладача, презентація)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балів.</w:t>
            </w:r>
          </w:p>
          <w:p w14:paraId="09ED7B2C" w14:textId="6B48565A" w:rsidR="00952AE3" w:rsidRPr="00476138" w:rsidRDefault="00952AE3" w:rsidP="00952AE3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Самостійна робота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50 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балів.</w:t>
            </w:r>
          </w:p>
          <w:p w14:paraId="769B03C0" w14:textId="6252EEAB" w:rsidR="00952AE3" w:rsidRPr="00476138" w:rsidRDefault="00952AE3" w:rsidP="00952AE3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Контрольна робота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балів.</w:t>
            </w:r>
          </w:p>
          <w:p w14:paraId="33EBC281" w14:textId="77777777" w:rsidR="00952AE3" w:rsidRPr="00476138" w:rsidRDefault="00952AE3" w:rsidP="00952AE3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Загалом – 100 балів. </w:t>
            </w:r>
          </w:p>
          <w:p w14:paraId="76919C1D" w14:textId="493C9A32" w:rsidR="00952AE3" w:rsidRDefault="00952AE3" w:rsidP="00952AE3">
            <w:pPr>
              <w:tabs>
                <w:tab w:val="left" w:pos="284"/>
                <w:tab w:val="left" w:pos="567"/>
              </w:tabs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екзамену допускаються студенти, які відвідували лекційні та семінарські заняття, опрацювали рекомендований мінімум навчальних завдань, прозвітували про самостійну роботу, виконали запропоновані  реферативні роботи, і накопили 60 балів на протязі одного семестру.</w:t>
            </w:r>
          </w:p>
          <w:p w14:paraId="34F43A58" w14:textId="1248FB3F" w:rsidR="00CA37C9" w:rsidRPr="00CA37C9" w:rsidRDefault="00CA37C9" w:rsidP="00CA37C9">
            <w:pPr>
              <w:tabs>
                <w:tab w:val="left" w:pos="284"/>
                <w:tab w:val="left" w:pos="567"/>
              </w:tabs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курсу передбачає приєднання кожного студента до навчального середовища Google Classroom.</w:t>
            </w:r>
          </w:p>
          <w:p w14:paraId="010E2087" w14:textId="419145BB" w:rsidR="00952AE3" w:rsidRPr="00A05765" w:rsidRDefault="00952AE3" w:rsidP="00952AE3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процесі оцінювання навчальних досягнень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студентів</w:t>
            </w: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курсу «</w:t>
            </w:r>
            <w:r w:rsidR="00831D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застосовуються такі методи: </w:t>
            </w:r>
          </w:p>
          <w:p w14:paraId="160279C5" w14:textId="77777777" w:rsidR="00952AE3" w:rsidRPr="00A05765" w:rsidRDefault="00952AE3" w:rsidP="00952AE3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методи усного контролю: індивідуальне опитування, фронтальне опитування, співбесіда;</w:t>
            </w:r>
          </w:p>
          <w:p w14:paraId="780630CE" w14:textId="77777777" w:rsidR="00952AE3" w:rsidRPr="00A05765" w:rsidRDefault="00952AE3" w:rsidP="00952AE3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методи письмового контролю: письмове тестування, модульна контрольна робота, реферат, есе; </w:t>
            </w:r>
          </w:p>
          <w:p w14:paraId="619FF4B6" w14:textId="0350B586" w:rsidR="00CA37C9" w:rsidRPr="00CA37C9" w:rsidRDefault="00952AE3" w:rsidP="0075305B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методи самоконтролю: самооцінка, самоаналіз.</w:t>
            </w:r>
          </w:p>
        </w:tc>
      </w:tr>
      <w:tr w:rsidR="00952AE3" w:rsidRPr="00A93E5E" w14:paraId="619FF4C3" w14:textId="77777777" w:rsidTr="004C410B">
        <w:tc>
          <w:tcPr>
            <w:tcW w:w="2750" w:type="dxa"/>
            <w:shd w:val="clear" w:color="auto" w:fill="D9D9D9" w:themeFill="background1" w:themeFillShade="D9"/>
          </w:tcPr>
          <w:p w14:paraId="619FF4B8" w14:textId="36250050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619FF4B9" w14:textId="1FEF596F" w:rsidR="00952AE3" w:rsidRPr="00A93E5E" w:rsidRDefault="00952AE3" w:rsidP="00952AE3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Політика щодо академічної доброчесності.</w:t>
            </w:r>
          </w:p>
          <w:p w14:paraId="619FF4BA" w14:textId="18093192" w:rsidR="00952AE3" w:rsidRDefault="00952AE3" w:rsidP="00952A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619FF4BB" w14:textId="77777777" w:rsidR="00952AE3" w:rsidRPr="00A93E5E" w:rsidRDefault="00000000" w:rsidP="00952AE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952AE3" w:rsidRPr="00A93E5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1AAFBF43" w14:textId="66BE32F5" w:rsidR="00952AE3" w:rsidRPr="001C64B2" w:rsidRDefault="00000000" w:rsidP="00952AE3">
            <w:pPr>
              <w:shd w:val="clear" w:color="auto" w:fill="FFFFFF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</w:rPr>
            </w:pPr>
            <w:hyperlink r:id="rId11" w:history="1">
              <w:r w:rsidR="00952AE3" w:rsidRPr="00A93E5E">
                <w:rPr>
                  <w:rStyle w:val="a8"/>
                  <w:rFonts w:ascii="Times New Roman" w:hAnsi="Times New Roman" w:cs="Times New Roman"/>
                  <w:color w:val="23527C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619FF4BE" w14:textId="77777777" w:rsidR="00952AE3" w:rsidRPr="00A93E5E" w:rsidRDefault="00952AE3" w:rsidP="00952A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Методичне забезпечення</w:t>
            </w:r>
          </w:p>
          <w:p w14:paraId="619FF4BF" w14:textId="77777777" w:rsidR="00952AE3" w:rsidRPr="00A93E5E" w:rsidRDefault="00952AE3" w:rsidP="00952AE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59297B3D" w14:textId="77777777" w:rsidR="00952AE3" w:rsidRPr="008A7612" w:rsidRDefault="00952AE3" w:rsidP="00952AE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плани-конспекти лекцій, практичних занять; </w:t>
            </w:r>
          </w:p>
          <w:p w14:paraId="619FF4C0" w14:textId="1C4CA89B" w:rsidR="00952AE3" w:rsidRPr="00A93E5E" w:rsidRDefault="00952AE3" w:rsidP="00952AE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семестрові завдання та методичні рекомендації для самостійної роботи слухачів;</w:t>
            </w:r>
          </w:p>
          <w:p w14:paraId="1BAC55E8" w14:textId="77777777" w:rsidR="00952AE3" w:rsidRDefault="00952AE3" w:rsidP="00952AE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презентації до навчальних занять;</w:t>
            </w:r>
          </w:p>
          <w:p w14:paraId="619FF4C2" w14:textId="798FC603" w:rsidR="00952AE3" w:rsidRPr="00A93E5E" w:rsidRDefault="00952AE3" w:rsidP="00952AE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відеофільми, відеофрагменти уроків, виховних заходів у закладах освіти.</w:t>
            </w:r>
          </w:p>
        </w:tc>
      </w:tr>
      <w:tr w:rsidR="00952AE3" w:rsidRPr="00A93E5E" w14:paraId="619FF4F8" w14:textId="77777777" w:rsidTr="004C410B">
        <w:tc>
          <w:tcPr>
            <w:tcW w:w="2750" w:type="dxa"/>
            <w:shd w:val="clear" w:color="auto" w:fill="D9D9D9" w:themeFill="background1" w:themeFillShade="D9"/>
          </w:tcPr>
          <w:p w14:paraId="619FF4C4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0927BFE3" w14:textId="77777777" w:rsidR="00952AE3" w:rsidRDefault="00952AE3" w:rsidP="00952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1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Нормативно-правова база </w:t>
            </w:r>
            <w:r w:rsidRPr="00DD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(Закони України, Укази Президента України, Постанови Кабінету Міністрів України, листи Міністерства освіти і науки України)</w:t>
            </w:r>
          </w:p>
          <w:p w14:paraId="54F92FB2" w14:textId="77777777" w:rsidR="00952AE3" w:rsidRPr="00F63A4E" w:rsidRDefault="00952AE3" w:rsidP="0095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9D65" w14:textId="77777777" w:rsidR="00952AE3" w:rsidRPr="00502AE6" w:rsidRDefault="00952AE3" w:rsidP="00952AE3">
            <w:pPr>
              <w:pStyle w:val="14"/>
              <w:keepNext/>
              <w:keepLines/>
              <w:tabs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bookmark9"/>
            <w:bookmarkStart w:id="4" w:name="bookmark8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література</w:t>
            </w:r>
            <w:bookmarkEnd w:id="3"/>
            <w:bookmarkEnd w:id="4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8AE0204" w14:textId="410EEC0E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В. Дидактика: підручник для студентів вищих навчальних закладів. Київ: Либідь, 2005. 252 с.</w:t>
            </w:r>
          </w:p>
          <w:p w14:paraId="3D909781" w14:textId="1710C04D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Фіцула М.М. Педагогіка. Навч. посібник. – К.: Академія, 2009. – 560 с.</w:t>
            </w:r>
          </w:p>
          <w:p w14:paraId="7711B3F5" w14:textId="0102571D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Мойсеюк Н.Є. Педагогіка. Навчальний посібник. – К., 2007. – 608 с.</w:t>
            </w:r>
          </w:p>
          <w:p w14:paraId="51D49AF2" w14:textId="3CAE09B8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 А. І. Педагогіка: навч. посіб. Київ : Знання-Прес, 2003. 418 с.</w:t>
            </w:r>
          </w:p>
          <w:p w14:paraId="2095918B" w14:textId="1D9FEF73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 А.І., Омеляненко С.В. Технологія і техніка шкільного уроку: навчальний посібник Київ: Знання, 2010. 335 с.</w:t>
            </w:r>
          </w:p>
          <w:p w14:paraId="1BB1DC41" w14:textId="2D5D16D2" w:rsidR="00952AE3" w:rsidRPr="000A77BE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 А.І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Омеляненко С.В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Педагогіка у запитаннях і відповідях/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5E428" w14:textId="77777777" w:rsidR="00952AE3" w:rsidRPr="000A77BE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Кузьмінсъкий А. І., Вовк Л. П., Омеляненко В. Л. Педагогіка: завдання і ситуації: Практикум. - К.: Знання-Прес, 2003.</w:t>
            </w:r>
          </w:p>
          <w:p w14:paraId="2AA11A65" w14:textId="0D0BA346" w:rsidR="00952AE3" w:rsidRPr="00E31D87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Зайченко І.В. Педагогіка. – Київ, 2008. – 528 с. </w:t>
            </w:r>
          </w:p>
          <w:p w14:paraId="2EBC673F" w14:textId="12836C1B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Малафіїк І.В. Дидактика: Навчальний посібник. – К.: Кондор, 2005. – 398с.</w:t>
            </w:r>
          </w:p>
          <w:p w14:paraId="17EA1040" w14:textId="0BDCB5E2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В.М. Основи дидактики: Навчальний посібник. Реком. МОНмолодьспорт України як навч. пос. для студ. ВНЗ.К.: Академвидав, 2011. 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3A5E45" w14:textId="309806DE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Лавриченко Н.М.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соціалізації: Європейські абриси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  <w:p w14:paraId="1E40C705" w14:textId="32A87137" w:rsidR="00952AE3" w:rsidRPr="00A8635C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Дичківська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І.М.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педагогічні технології: Словник-довідник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12" w:history="1">
              <w:r w:rsidRPr="00A8635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Рівне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3" w:history="1">
              <w:r w:rsidRPr="00A8635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РДГУ</w:t>
              </w:r>
            </w:hyperlink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4C3F39" w14:textId="72C7B030" w:rsidR="00952AE3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Хоружа Л.Л. Соціологія виховання: навч.-метод.посіб./Л.Л.Хоружа.- К.:Київськ.ун-т імені Бориса Грінченка,2010.-124 с.</w:t>
            </w:r>
          </w:p>
          <w:p w14:paraId="48C00D43" w14:textId="7A9C050A" w:rsidR="00952AE3" w:rsidRPr="00CD5130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Katona András,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Ládi László, Victor András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5): Tanuljunk, de hogyan!?, Budapest, Nemzeti Tankönyvkiadó, p.279.</w:t>
            </w:r>
          </w:p>
          <w:p w14:paraId="42A4B449" w14:textId="781A2F75" w:rsidR="00952AE3" w:rsidRPr="00CD5130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Veszprémi László (2000): Didaktika, APC-Stúdió.</w:t>
            </w:r>
          </w:p>
          <w:p w14:paraId="72D0E537" w14:textId="7F11D161" w:rsidR="00952AE3" w:rsidRPr="000A77BE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Bábosik István – Torgyik Judit szerk.(2007): Pedagógusmesterség az Európai Unióban, Budapest,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Eötvös József Könyvkiadó, p.330</w:t>
            </w: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960996" w14:textId="3825765C" w:rsidR="00952AE3" w:rsidRPr="000A77BE" w:rsidRDefault="00952AE3" w:rsidP="00535889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Balázs Sándor szerk. (2</w:t>
            </w:r>
            <w:r w:rsidRPr="00DA2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): A pedagógiai kommunikációs képességek fejlesztésének elméleti és gyakorlati problémái, Szöveggyűjtemény, főiskolai jegyzet, Budapest, OKKER Kiadó, p.241.</w:t>
            </w:r>
          </w:p>
          <w:p w14:paraId="2B7147CC" w14:textId="77777777" w:rsidR="00952AE3" w:rsidRPr="00D106FB" w:rsidRDefault="00952AE3" w:rsidP="00535889">
            <w:pPr>
              <w:pStyle w:val="3"/>
              <w:numPr>
                <w:ilvl w:val="0"/>
                <w:numId w:val="10"/>
              </w:numPr>
              <w:ind w:left="0" w:hanging="29"/>
              <w:rPr>
                <w:sz w:val="24"/>
                <w:lang w:val="hu-HU"/>
              </w:rPr>
            </w:pPr>
            <w:r w:rsidRPr="00D106FB">
              <w:rPr>
                <w:sz w:val="24"/>
                <w:lang w:val="hu-HU"/>
              </w:rPr>
              <w:t>Falus Iván szerk. (2003): Didaktika (Elméleti alapok a tanítás tanulásához), Nemzeti Tankönyvkiadó, Budapest</w:t>
            </w:r>
          </w:p>
          <w:p w14:paraId="1D3E531D" w14:textId="3F651723" w:rsidR="00952AE3" w:rsidRPr="00360264" w:rsidRDefault="00952AE3" w:rsidP="00535889">
            <w:pPr>
              <w:pStyle w:val="ab"/>
              <w:numPr>
                <w:ilvl w:val="0"/>
                <w:numId w:val="10"/>
              </w:numPr>
              <w:spacing w:after="0"/>
              <w:ind w:left="0" w:hanging="29"/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Kozma Tamás (1999</w:t>
            </w:r>
            <w:r w:rsidRPr="00360264">
              <w:rPr>
                <w:sz w:val="24"/>
                <w:lang w:val="hu-HU"/>
              </w:rPr>
              <w:t>): Bevezetés a nevelésszociológiába. Budapest, Nemzeti Tankönyvkiadó, p.424.</w:t>
            </w:r>
          </w:p>
          <w:p w14:paraId="38D0559D" w14:textId="14163039" w:rsidR="00952AE3" w:rsidRDefault="00952AE3" w:rsidP="00535889">
            <w:pPr>
              <w:pStyle w:val="ab"/>
              <w:numPr>
                <w:ilvl w:val="0"/>
                <w:numId w:val="10"/>
              </w:numPr>
              <w:spacing w:after="0"/>
              <w:ind w:left="0" w:hanging="29"/>
              <w:jc w:val="both"/>
              <w:rPr>
                <w:sz w:val="24"/>
                <w:lang w:val="hu-HU"/>
              </w:rPr>
            </w:pPr>
            <w:r w:rsidRPr="00CD5130">
              <w:rPr>
                <w:sz w:val="24"/>
                <w:lang w:val="hu-HU"/>
              </w:rPr>
              <w:t>Pusztai, Gabriella, ed. (2020)</w:t>
            </w:r>
            <w:r>
              <w:rPr>
                <w:sz w:val="24"/>
                <w:lang w:val="hu-HU"/>
              </w:rPr>
              <w:t xml:space="preserve">: </w:t>
            </w:r>
            <w:r w:rsidRPr="00CD5130">
              <w:rPr>
                <w:i/>
                <w:iCs/>
                <w:sz w:val="24"/>
                <w:lang w:val="hu-HU"/>
              </w:rPr>
              <w:t>Nevelésszociológia : Elméletek, közösségek, kontextusok.</w:t>
            </w:r>
            <w:r>
              <w:rPr>
                <w:sz w:val="24"/>
                <w:lang w:val="hu-HU"/>
              </w:rPr>
              <w:t xml:space="preserve"> </w:t>
            </w:r>
            <w:r w:rsidRPr="00CD5130">
              <w:rPr>
                <w:sz w:val="24"/>
                <w:lang w:val="hu-HU"/>
              </w:rPr>
              <w:t>Debreceni Egyetemi Kiadó, Debrecen.</w:t>
            </w:r>
          </w:p>
          <w:p w14:paraId="3C7B4F8B" w14:textId="5EFDCCF8" w:rsidR="00952AE3" w:rsidRDefault="00B44EB1" w:rsidP="00535889">
            <w:pPr>
              <w:pStyle w:val="3"/>
              <w:numPr>
                <w:ilvl w:val="0"/>
                <w:numId w:val="10"/>
              </w:numPr>
              <w:ind w:left="0" w:hanging="29"/>
              <w:rPr>
                <w:i/>
                <w:sz w:val="24"/>
                <w:lang w:val="hu-HU"/>
              </w:rPr>
            </w:pPr>
            <w:r w:rsidRPr="00B44EB1">
              <w:rPr>
                <w:sz w:val="24"/>
                <w:lang w:val="hu-HU"/>
              </w:rPr>
              <w:t>Falus Iván – Szűcs Ida (2</w:t>
            </w:r>
            <w:r w:rsidRPr="00B44EB1">
              <w:rPr>
                <w:sz w:val="24"/>
                <w:lang w:val="en-US"/>
              </w:rPr>
              <w:t>022</w:t>
            </w:r>
            <w:r w:rsidRPr="00B44EB1">
              <w:rPr>
                <w:sz w:val="24"/>
                <w:lang w:val="hu-HU"/>
              </w:rPr>
              <w:t>):</w:t>
            </w:r>
            <w:r>
              <w:rPr>
                <w:sz w:val="24"/>
                <w:lang w:val="hu-HU"/>
              </w:rPr>
              <w:t xml:space="preserve"> </w:t>
            </w:r>
            <w:r w:rsidRPr="00B44EB1">
              <w:rPr>
                <w:i/>
                <w:sz w:val="24"/>
                <w:lang w:val="hu-HU"/>
              </w:rPr>
              <w:t>A didaktika kézikönyve. Elméleti alapok a tanítás tanulásához</w:t>
            </w:r>
            <w:r>
              <w:rPr>
                <w:i/>
                <w:sz w:val="24"/>
                <w:lang w:val="hu-HU"/>
              </w:rPr>
              <w:t xml:space="preserve">. </w:t>
            </w:r>
            <w:r>
              <w:rPr>
                <w:sz w:val="24"/>
                <w:lang w:val="hu-HU"/>
              </w:rPr>
              <w:t>Akadémiai Kiadó, Budapest.</w:t>
            </w:r>
          </w:p>
          <w:p w14:paraId="24FD417D" w14:textId="77777777" w:rsidR="00952AE3" w:rsidRPr="000E6F14" w:rsidRDefault="00952AE3" w:rsidP="00535889">
            <w:pPr>
              <w:shd w:val="clear" w:color="auto" w:fill="FFFFFF"/>
              <w:tabs>
                <w:tab w:val="left" w:pos="365"/>
              </w:tabs>
              <w:spacing w:before="14"/>
              <w:ind w:hanging="29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E6F14">
              <w:rPr>
                <w:rFonts w:ascii="Times New Roman" w:hAnsi="Times New Roman" w:cs="Times New Roman"/>
                <w:b/>
              </w:rPr>
              <w:t>Інформаційні ресурси</w:t>
            </w:r>
          </w:p>
          <w:p w14:paraId="22C61089" w14:textId="72A50994" w:rsidR="00952AE3" w:rsidRPr="000E6F14" w:rsidRDefault="00952AE3" w:rsidP="0053588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 xml:space="preserve">Закон </w:t>
            </w:r>
            <w:r>
              <w:rPr>
                <w:rFonts w:ascii="Times New Roman" w:hAnsi="Times New Roman" w:cs="Times New Roman"/>
                <w:lang w:val="uk-UA"/>
              </w:rPr>
              <w:t>України «Про вищу освіту» (2014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 xml:space="preserve">р.), зі змінами 2019 р. Про вищу освіту </w:t>
            </w:r>
            <w:hyperlink r:id="rId14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https://zakon.rada.gov.ua/laws/show/1556-18</w:t>
              </w:r>
            </w:hyperlink>
            <w:r w:rsidRPr="000E6F1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3750D1F" w14:textId="16097239" w:rsidR="00952AE3" w:rsidRPr="000E6F14" w:rsidRDefault="00952AE3" w:rsidP="0053588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>Державний стандарт початкової освіти (2018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>р.) / Державний стандарт початкової освіти : затв. постановою Кабінету Міністрів України від 21.02.2018 № 87 [Електр</w:t>
            </w:r>
            <w:r>
              <w:rPr>
                <w:rFonts w:ascii="Times New Roman" w:hAnsi="Times New Roman" w:cs="Times New Roman"/>
                <w:lang w:val="uk-UA"/>
              </w:rPr>
              <w:t>онний ресурс]. – Режим доступу:</w:t>
            </w:r>
            <w:hyperlink r:id="rId15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https://www.kmu.gov.ua/ua/npas/pro-zatverdzhennyaderzhavnogo-standartu-pochatkovoyi-osviti</w:t>
              </w:r>
            </w:hyperlink>
          </w:p>
          <w:p w14:paraId="5C851E53" w14:textId="370D689A" w:rsidR="00952AE3" w:rsidRPr="000E6F14" w:rsidRDefault="00952AE3" w:rsidP="0053588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>Концепція «Нова українська школа» (2016 р.) /Нова українська школа. Концептуальні засади реформування середньої освіти / Міністерствоосвіти і науки України.</w:t>
            </w:r>
            <w:r>
              <w:rPr>
                <w:rFonts w:ascii="Times New Roman" w:hAnsi="Times New Roman" w:cs="Times New Roman"/>
                <w:lang w:val="uk-UA"/>
              </w:rPr>
              <w:t xml:space="preserve"> – 2016 [Електронний ресурс].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 xml:space="preserve">доступу: </w:t>
            </w:r>
            <w:hyperlink r:id="rId16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https://www.kmu.gov.ua/storage/app/media/reforms/ukrainska-shkola-compressed.pdf</w:t>
              </w:r>
            </w:hyperlink>
            <w:r w:rsidRPr="000E6F1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2196A13" w14:textId="530F1655" w:rsidR="00952AE3" w:rsidRPr="000A77BE" w:rsidRDefault="00952AE3" w:rsidP="00535889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. </w:t>
            </w:r>
            <w:hyperlink r:id="rId17" w:history="1">
              <w:r w:rsidRPr="005F53D0">
                <w:rPr>
                  <w:rStyle w:val="a8"/>
                </w:rPr>
                <w:t>http://www.mon.gov.ua/</w:t>
              </w:r>
            </w:hyperlink>
            <w:r>
              <w:t xml:space="preserve">  - офіційний сайт Міністерства освіти та науки України.</w:t>
            </w:r>
          </w:p>
          <w:p w14:paraId="43E97710" w14:textId="06A76B69" w:rsidR="00952AE3" w:rsidRPr="000A77BE" w:rsidRDefault="00952AE3" w:rsidP="00535889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8" w:history="1">
              <w:r w:rsidRPr="005F53D0">
                <w:rPr>
                  <w:rStyle w:val="a8"/>
                </w:rPr>
                <w:t>http://www.ccf.kiev.ua/</w:t>
              </w:r>
            </w:hyperlink>
            <w:r>
              <w:t xml:space="preserve"> - соціальна освіта в Україні (організація семінарів, тренінгів, дистанційна освіта у галузі соціальної педагогіки) </w:t>
            </w:r>
          </w:p>
          <w:p w14:paraId="5A09FB57" w14:textId="77777777" w:rsidR="00952AE3" w:rsidRPr="000A77BE" w:rsidRDefault="00952AE3" w:rsidP="00535889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9" w:history="1">
              <w:r w:rsidRPr="005F53D0">
                <w:rPr>
                  <w:rStyle w:val="a8"/>
                </w:rPr>
                <w:t>http://edu.ukrsat.com/</w:t>
              </w:r>
            </w:hyperlink>
            <w:r>
              <w:t xml:space="preserve"> - для вчителів – методичні розробки, навчальні програми, для учнів – бібліотеки, реферати, олімпіади, адреси шкіл Києва та України </w:t>
            </w:r>
          </w:p>
          <w:p w14:paraId="5AA7620F" w14:textId="4D5F2DD9" w:rsidR="00952AE3" w:rsidRPr="000A77BE" w:rsidRDefault="00952AE3" w:rsidP="00535889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.http://www.edu-ua.net - освітня українська мережа. Міністерство освіти, Інститут змісту і методів навчання, перелік серверів установ </w:t>
            </w:r>
          </w:p>
          <w:p w14:paraId="619FF4F7" w14:textId="0C7C03DA" w:rsidR="00952AE3" w:rsidRPr="00AD2155" w:rsidRDefault="00000000" w:rsidP="00535889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hyperlink r:id="rId20" w:history="1">
              <w:r w:rsidR="00952AE3" w:rsidRPr="005F53D0">
                <w:rPr>
                  <w:rStyle w:val="a8"/>
                </w:rPr>
                <w:t>http://www.osvita.org</w:t>
              </w:r>
            </w:hyperlink>
            <w:r w:rsidR="00952AE3">
              <w:t xml:space="preserve">  – Освітньо-консультативний центр «Освіта»</w:t>
            </w:r>
          </w:p>
        </w:tc>
      </w:tr>
    </w:tbl>
    <w:p w14:paraId="619FF4F9" w14:textId="77777777" w:rsidR="00392D23" w:rsidRPr="00A93E5E" w:rsidRDefault="00392D23" w:rsidP="00C41EC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A93E5E" w:rsidSect="007413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01E" w14:textId="77777777" w:rsidR="007413B4" w:rsidRDefault="007413B4" w:rsidP="0005502E">
      <w:pPr>
        <w:spacing w:after="0" w:line="240" w:lineRule="auto"/>
      </w:pPr>
      <w:r>
        <w:separator/>
      </w:r>
    </w:p>
  </w:endnote>
  <w:endnote w:type="continuationSeparator" w:id="0">
    <w:p w14:paraId="360EA957" w14:textId="77777777" w:rsidR="007413B4" w:rsidRDefault="007413B4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3" w14:textId="77777777" w:rsidR="002A7BD6" w:rsidRDefault="002A7B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4" w14:textId="77777777" w:rsidR="002A7BD6" w:rsidRDefault="002A7B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6" w14:textId="77777777" w:rsidR="002A7BD6" w:rsidRDefault="002A7B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915B" w14:textId="77777777" w:rsidR="007413B4" w:rsidRDefault="007413B4" w:rsidP="0005502E">
      <w:pPr>
        <w:spacing w:after="0" w:line="240" w:lineRule="auto"/>
      </w:pPr>
      <w:r>
        <w:separator/>
      </w:r>
    </w:p>
  </w:footnote>
  <w:footnote w:type="continuationSeparator" w:id="0">
    <w:p w14:paraId="11B8BF3F" w14:textId="77777777" w:rsidR="007413B4" w:rsidRDefault="007413B4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4FE" w14:textId="77777777" w:rsidR="002A7BD6" w:rsidRDefault="002A7B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4FF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14:paraId="619FF500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Вченою радою ЗУІ</w:t>
    </w:r>
  </w:p>
  <w:p w14:paraId="619FF501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Протокол № „9” від „23” грудня 2020  р.</w:t>
    </w:r>
  </w:p>
  <w:p w14:paraId="619FF502" w14:textId="77777777" w:rsidR="002A7BD6" w:rsidRPr="00A25714" w:rsidRDefault="002A7BD6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5" w14:textId="77777777" w:rsidR="002A7BD6" w:rsidRDefault="002A7B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1AD"/>
    <w:multiLevelType w:val="hybridMultilevel"/>
    <w:tmpl w:val="E6BAEA12"/>
    <w:lvl w:ilvl="0" w:tplc="5548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71B44"/>
    <w:multiLevelType w:val="hybridMultilevel"/>
    <w:tmpl w:val="894CBA26"/>
    <w:lvl w:ilvl="0" w:tplc="B6B02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3B200D0"/>
    <w:multiLevelType w:val="hybridMultilevel"/>
    <w:tmpl w:val="E61EADAC"/>
    <w:lvl w:ilvl="0" w:tplc="FC8AE1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91D07"/>
    <w:multiLevelType w:val="hybridMultilevel"/>
    <w:tmpl w:val="7068C190"/>
    <w:lvl w:ilvl="0" w:tplc="336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C5832"/>
    <w:multiLevelType w:val="hybridMultilevel"/>
    <w:tmpl w:val="A2EE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182F6D"/>
    <w:multiLevelType w:val="hybridMultilevel"/>
    <w:tmpl w:val="0952C91E"/>
    <w:lvl w:ilvl="0" w:tplc="E938C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264819"/>
    <w:multiLevelType w:val="hybridMultilevel"/>
    <w:tmpl w:val="6D68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304F"/>
    <w:multiLevelType w:val="multilevel"/>
    <w:tmpl w:val="D332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59263E6"/>
    <w:multiLevelType w:val="hybridMultilevel"/>
    <w:tmpl w:val="F5601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0556"/>
    <w:multiLevelType w:val="hybridMultilevel"/>
    <w:tmpl w:val="C3BCA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06BD0"/>
    <w:multiLevelType w:val="multilevel"/>
    <w:tmpl w:val="5CD6D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413877">
    <w:abstractNumId w:val="0"/>
  </w:num>
  <w:num w:numId="2" w16cid:durableId="230387243">
    <w:abstractNumId w:val="4"/>
  </w:num>
  <w:num w:numId="3" w16cid:durableId="1663125217">
    <w:abstractNumId w:val="3"/>
  </w:num>
  <w:num w:numId="4" w16cid:durableId="1964458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03940">
    <w:abstractNumId w:val="10"/>
  </w:num>
  <w:num w:numId="6" w16cid:durableId="880358396">
    <w:abstractNumId w:val="5"/>
  </w:num>
  <w:num w:numId="7" w16cid:durableId="9997715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3050005">
    <w:abstractNumId w:val="6"/>
  </w:num>
  <w:num w:numId="9" w16cid:durableId="892497777">
    <w:abstractNumId w:val="7"/>
  </w:num>
  <w:num w:numId="10" w16cid:durableId="851259248">
    <w:abstractNumId w:val="9"/>
  </w:num>
  <w:num w:numId="11" w16cid:durableId="1214655748">
    <w:abstractNumId w:val="11"/>
  </w:num>
  <w:num w:numId="12" w16cid:durableId="24087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46365"/>
    <w:rsid w:val="00051062"/>
    <w:rsid w:val="0005502E"/>
    <w:rsid w:val="00063B1F"/>
    <w:rsid w:val="00074F6B"/>
    <w:rsid w:val="000757E7"/>
    <w:rsid w:val="000759AC"/>
    <w:rsid w:val="000A3406"/>
    <w:rsid w:val="000A77BE"/>
    <w:rsid w:val="000D04F6"/>
    <w:rsid w:val="000D2B97"/>
    <w:rsid w:val="000D5E59"/>
    <w:rsid w:val="000E504B"/>
    <w:rsid w:val="000E56F1"/>
    <w:rsid w:val="001068C7"/>
    <w:rsid w:val="00111033"/>
    <w:rsid w:val="001121EB"/>
    <w:rsid w:val="00116E0B"/>
    <w:rsid w:val="00117249"/>
    <w:rsid w:val="001363B0"/>
    <w:rsid w:val="001425FD"/>
    <w:rsid w:val="00144513"/>
    <w:rsid w:val="00165EB8"/>
    <w:rsid w:val="001B0426"/>
    <w:rsid w:val="001B5808"/>
    <w:rsid w:val="001C64B2"/>
    <w:rsid w:val="00240FC1"/>
    <w:rsid w:val="00245A53"/>
    <w:rsid w:val="002729B2"/>
    <w:rsid w:val="0028088A"/>
    <w:rsid w:val="00291551"/>
    <w:rsid w:val="00295510"/>
    <w:rsid w:val="00295EEE"/>
    <w:rsid w:val="002A368E"/>
    <w:rsid w:val="002A7BD6"/>
    <w:rsid w:val="002C40AD"/>
    <w:rsid w:val="002F1AD2"/>
    <w:rsid w:val="003207E8"/>
    <w:rsid w:val="0032720C"/>
    <w:rsid w:val="00367E91"/>
    <w:rsid w:val="00392D23"/>
    <w:rsid w:val="00396720"/>
    <w:rsid w:val="003A59F0"/>
    <w:rsid w:val="003B1161"/>
    <w:rsid w:val="003C4985"/>
    <w:rsid w:val="003D470F"/>
    <w:rsid w:val="00402BCE"/>
    <w:rsid w:val="00445484"/>
    <w:rsid w:val="004663AB"/>
    <w:rsid w:val="00491544"/>
    <w:rsid w:val="004B7818"/>
    <w:rsid w:val="004C410B"/>
    <w:rsid w:val="004C4CF6"/>
    <w:rsid w:val="004D5E5C"/>
    <w:rsid w:val="004E2C2F"/>
    <w:rsid w:val="004F2AB0"/>
    <w:rsid w:val="004F3FB7"/>
    <w:rsid w:val="005129B9"/>
    <w:rsid w:val="00526D7D"/>
    <w:rsid w:val="00535889"/>
    <w:rsid w:val="00540072"/>
    <w:rsid w:val="00551D5C"/>
    <w:rsid w:val="00553AB5"/>
    <w:rsid w:val="00574D5A"/>
    <w:rsid w:val="00583C9E"/>
    <w:rsid w:val="005A35E2"/>
    <w:rsid w:val="005B5AB6"/>
    <w:rsid w:val="005C2856"/>
    <w:rsid w:val="005C664E"/>
    <w:rsid w:val="005F2CE7"/>
    <w:rsid w:val="005F5C2C"/>
    <w:rsid w:val="00617FE1"/>
    <w:rsid w:val="00631395"/>
    <w:rsid w:val="006469F9"/>
    <w:rsid w:val="006618B7"/>
    <w:rsid w:val="00690083"/>
    <w:rsid w:val="006924D1"/>
    <w:rsid w:val="006D483F"/>
    <w:rsid w:val="006E1D3E"/>
    <w:rsid w:val="006E1FFD"/>
    <w:rsid w:val="006E3629"/>
    <w:rsid w:val="00700829"/>
    <w:rsid w:val="00702A39"/>
    <w:rsid w:val="00705681"/>
    <w:rsid w:val="007413B4"/>
    <w:rsid w:val="0075305B"/>
    <w:rsid w:val="0077410B"/>
    <w:rsid w:val="00790D31"/>
    <w:rsid w:val="007A357F"/>
    <w:rsid w:val="007A64AE"/>
    <w:rsid w:val="007B1F80"/>
    <w:rsid w:val="007B76D8"/>
    <w:rsid w:val="007C76DC"/>
    <w:rsid w:val="007E3FBF"/>
    <w:rsid w:val="007F7E0A"/>
    <w:rsid w:val="00801BCD"/>
    <w:rsid w:val="00802F50"/>
    <w:rsid w:val="008115BE"/>
    <w:rsid w:val="0081618A"/>
    <w:rsid w:val="00830F18"/>
    <w:rsid w:val="00831D1A"/>
    <w:rsid w:val="008324E7"/>
    <w:rsid w:val="0084246A"/>
    <w:rsid w:val="008842E1"/>
    <w:rsid w:val="0089602D"/>
    <w:rsid w:val="008A059F"/>
    <w:rsid w:val="008A1B3F"/>
    <w:rsid w:val="008A3A84"/>
    <w:rsid w:val="008A7612"/>
    <w:rsid w:val="008B1122"/>
    <w:rsid w:val="008B3312"/>
    <w:rsid w:val="008B5B21"/>
    <w:rsid w:val="008C3E66"/>
    <w:rsid w:val="008D0A71"/>
    <w:rsid w:val="008F1408"/>
    <w:rsid w:val="009310D3"/>
    <w:rsid w:val="00952AE3"/>
    <w:rsid w:val="00961FD9"/>
    <w:rsid w:val="0099325D"/>
    <w:rsid w:val="00994568"/>
    <w:rsid w:val="009D273E"/>
    <w:rsid w:val="00A01CF0"/>
    <w:rsid w:val="00A05765"/>
    <w:rsid w:val="00A16985"/>
    <w:rsid w:val="00A25714"/>
    <w:rsid w:val="00A26453"/>
    <w:rsid w:val="00A33295"/>
    <w:rsid w:val="00A408EC"/>
    <w:rsid w:val="00A434B2"/>
    <w:rsid w:val="00A72D68"/>
    <w:rsid w:val="00A74906"/>
    <w:rsid w:val="00A8635C"/>
    <w:rsid w:val="00A91499"/>
    <w:rsid w:val="00A91B63"/>
    <w:rsid w:val="00A93E5E"/>
    <w:rsid w:val="00AC3C14"/>
    <w:rsid w:val="00AC4C79"/>
    <w:rsid w:val="00AD2155"/>
    <w:rsid w:val="00AD568D"/>
    <w:rsid w:val="00AE6A5E"/>
    <w:rsid w:val="00B05903"/>
    <w:rsid w:val="00B30933"/>
    <w:rsid w:val="00B3190C"/>
    <w:rsid w:val="00B43B5D"/>
    <w:rsid w:val="00B44EB1"/>
    <w:rsid w:val="00B46DB5"/>
    <w:rsid w:val="00B55653"/>
    <w:rsid w:val="00B64A4D"/>
    <w:rsid w:val="00B66860"/>
    <w:rsid w:val="00B9162B"/>
    <w:rsid w:val="00BA704F"/>
    <w:rsid w:val="00BF2D73"/>
    <w:rsid w:val="00BF47CB"/>
    <w:rsid w:val="00C03D89"/>
    <w:rsid w:val="00C04FEC"/>
    <w:rsid w:val="00C10983"/>
    <w:rsid w:val="00C33691"/>
    <w:rsid w:val="00C360B0"/>
    <w:rsid w:val="00C41EC8"/>
    <w:rsid w:val="00C42C75"/>
    <w:rsid w:val="00C94731"/>
    <w:rsid w:val="00C95457"/>
    <w:rsid w:val="00CA37C9"/>
    <w:rsid w:val="00CD2B03"/>
    <w:rsid w:val="00CD3355"/>
    <w:rsid w:val="00CD5130"/>
    <w:rsid w:val="00CF2D19"/>
    <w:rsid w:val="00D02BC7"/>
    <w:rsid w:val="00D55804"/>
    <w:rsid w:val="00D55A09"/>
    <w:rsid w:val="00D83038"/>
    <w:rsid w:val="00D94DE3"/>
    <w:rsid w:val="00DA014F"/>
    <w:rsid w:val="00DA290B"/>
    <w:rsid w:val="00DA3F3F"/>
    <w:rsid w:val="00DB22DE"/>
    <w:rsid w:val="00DC0516"/>
    <w:rsid w:val="00DC6E2B"/>
    <w:rsid w:val="00DC71F4"/>
    <w:rsid w:val="00DD7233"/>
    <w:rsid w:val="00E11E3B"/>
    <w:rsid w:val="00E237EC"/>
    <w:rsid w:val="00E31D87"/>
    <w:rsid w:val="00E41F89"/>
    <w:rsid w:val="00E47EA8"/>
    <w:rsid w:val="00E52D8C"/>
    <w:rsid w:val="00E56737"/>
    <w:rsid w:val="00E5675A"/>
    <w:rsid w:val="00E62E28"/>
    <w:rsid w:val="00E6542C"/>
    <w:rsid w:val="00E6623E"/>
    <w:rsid w:val="00E66C6A"/>
    <w:rsid w:val="00E77319"/>
    <w:rsid w:val="00E827FD"/>
    <w:rsid w:val="00E93013"/>
    <w:rsid w:val="00E967C6"/>
    <w:rsid w:val="00EB6EFA"/>
    <w:rsid w:val="00EC0F27"/>
    <w:rsid w:val="00EC499F"/>
    <w:rsid w:val="00ED09AF"/>
    <w:rsid w:val="00EF00BA"/>
    <w:rsid w:val="00EF0F5F"/>
    <w:rsid w:val="00EF33F7"/>
    <w:rsid w:val="00F03E8F"/>
    <w:rsid w:val="00F43EC6"/>
    <w:rsid w:val="00F673AE"/>
    <w:rsid w:val="00F84E3B"/>
    <w:rsid w:val="00F97CF8"/>
    <w:rsid w:val="00FA46E8"/>
    <w:rsid w:val="00FD7DFA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FF404"/>
  <w15:docId w15:val="{1870707A-5652-427B-96F1-66498BB4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character" w:styleId="a8">
    <w:name w:val="Hyperlink"/>
    <w:basedOn w:val="a0"/>
    <w:uiPriority w:val="99"/>
    <w:unhideWhenUsed/>
    <w:rsid w:val="00DD72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6737"/>
    <w:pPr>
      <w:ind w:left="720"/>
      <w:contextualSpacing/>
    </w:pPr>
  </w:style>
  <w:style w:type="paragraph" w:customStyle="1" w:styleId="11">
    <w:name w:val="Абзац списка1"/>
    <w:basedOn w:val="a"/>
    <w:qFormat/>
    <w:rsid w:val="000757E7"/>
    <w:pPr>
      <w:widowControl w:val="0"/>
      <w:tabs>
        <w:tab w:val="left" w:pos="720"/>
      </w:tabs>
      <w:snapToGrid w:val="0"/>
      <w:spacing w:after="0" w:line="240" w:lineRule="auto"/>
      <w:ind w:left="708" w:firstLine="720"/>
    </w:pPr>
    <w:rPr>
      <w:rFonts w:ascii="Times New Roman" w:eastAsia="Times New Roman" w:hAnsi="Times New Roman" w:cs="Times New Roman"/>
      <w:noProof/>
      <w:color w:val="000000"/>
      <w:sz w:val="24"/>
      <w:lang w:val="ru-RU" w:eastAsia="ru-RU"/>
    </w:rPr>
  </w:style>
  <w:style w:type="character" w:customStyle="1" w:styleId="6">
    <w:name w:val="Основний текст (6)_"/>
    <w:link w:val="60"/>
    <w:uiPriority w:val="99"/>
    <w:locked/>
    <w:rsid w:val="00DC71F4"/>
    <w:rPr>
      <w:rFonts w:ascii="Trebuchet MS" w:hAnsi="Trebuchet MS"/>
      <w:spacing w:val="-10"/>
      <w:sz w:val="15"/>
      <w:szCs w:val="15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DC71F4"/>
    <w:pPr>
      <w:shd w:val="clear" w:color="auto" w:fill="FFFFFF"/>
      <w:spacing w:before="180" w:after="180" w:line="240" w:lineRule="atLeast"/>
    </w:pPr>
    <w:rPr>
      <w:rFonts w:ascii="Trebuchet MS" w:hAnsi="Trebuchet MS"/>
      <w:spacing w:val="-10"/>
      <w:sz w:val="15"/>
      <w:szCs w:val="15"/>
      <w:shd w:val="clear" w:color="auto" w:fill="FFFFFF"/>
    </w:rPr>
  </w:style>
  <w:style w:type="character" w:customStyle="1" w:styleId="110">
    <w:name w:val="Зміст (11)_"/>
    <w:link w:val="111"/>
    <w:rsid w:val="00DC71F4"/>
    <w:rPr>
      <w:sz w:val="23"/>
      <w:szCs w:val="23"/>
      <w:shd w:val="clear" w:color="auto" w:fill="FFFFFF"/>
    </w:rPr>
  </w:style>
  <w:style w:type="paragraph" w:customStyle="1" w:styleId="111">
    <w:name w:val="Зміст (11)"/>
    <w:basedOn w:val="a"/>
    <w:link w:val="110"/>
    <w:rsid w:val="00DC71F4"/>
    <w:pPr>
      <w:shd w:val="clear" w:color="auto" w:fill="FFFFFF"/>
      <w:spacing w:after="0" w:line="216" w:lineRule="exact"/>
      <w:ind w:hanging="660"/>
    </w:pPr>
    <w:rPr>
      <w:sz w:val="23"/>
      <w:szCs w:val="23"/>
    </w:rPr>
  </w:style>
  <w:style w:type="character" w:customStyle="1" w:styleId="2">
    <w:name w:val="Основний текст (2) + Напівжирний"/>
    <w:basedOn w:val="a0"/>
    <w:rsid w:val="00DC7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a">
    <w:name w:val="Основной текст_"/>
    <w:basedOn w:val="a0"/>
    <w:link w:val="12"/>
    <w:locked/>
    <w:rsid w:val="00B3190C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B3190C"/>
    <w:pPr>
      <w:widowControl w:val="0"/>
      <w:shd w:val="clear" w:color="auto" w:fill="FFFFFF"/>
      <w:spacing w:after="0" w:line="240" w:lineRule="auto"/>
    </w:pPr>
  </w:style>
  <w:style w:type="character" w:customStyle="1" w:styleId="Feloldatlanmegemlts1">
    <w:name w:val="Feloldatlan megemlítés1"/>
    <w:basedOn w:val="a0"/>
    <w:uiPriority w:val="99"/>
    <w:semiHidden/>
    <w:unhideWhenUsed/>
    <w:rsid w:val="00EC499F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A05765"/>
    <w:rPr>
      <w:b/>
      <w:bCs/>
      <w:sz w:val="48"/>
      <w:szCs w:val="48"/>
      <w:shd w:val="clear" w:color="auto" w:fill="FFFFFF"/>
    </w:rPr>
  </w:style>
  <w:style w:type="paragraph" w:customStyle="1" w:styleId="14">
    <w:name w:val="Заголовок №1"/>
    <w:basedOn w:val="a"/>
    <w:link w:val="13"/>
    <w:rsid w:val="00A05765"/>
    <w:pPr>
      <w:widowControl w:val="0"/>
      <w:shd w:val="clear" w:color="auto" w:fill="FFFFFF"/>
      <w:spacing w:after="540" w:line="240" w:lineRule="auto"/>
      <w:jc w:val="center"/>
      <w:outlineLvl w:val="0"/>
    </w:pPr>
    <w:rPr>
      <w:b/>
      <w:bCs/>
      <w:sz w:val="48"/>
      <w:szCs w:val="48"/>
    </w:rPr>
  </w:style>
  <w:style w:type="character" w:customStyle="1" w:styleId="product-title">
    <w:name w:val="product-title"/>
    <w:basedOn w:val="a0"/>
    <w:rsid w:val="00A05765"/>
  </w:style>
  <w:style w:type="character" w:customStyle="1" w:styleId="Alcm1">
    <w:name w:val="Alcím1"/>
    <w:basedOn w:val="a0"/>
    <w:rsid w:val="00A05765"/>
  </w:style>
  <w:style w:type="character" w:customStyle="1" w:styleId="Feloldatlanmegemlts2">
    <w:name w:val="Feloldatlan megemlítés2"/>
    <w:basedOn w:val="a0"/>
    <w:uiPriority w:val="99"/>
    <w:semiHidden/>
    <w:unhideWhenUsed/>
    <w:rsid w:val="004D5E5C"/>
    <w:rPr>
      <w:color w:val="605E5C"/>
      <w:shd w:val="clear" w:color="auto" w:fill="E1DFDD"/>
    </w:rPr>
  </w:style>
  <w:style w:type="paragraph" w:customStyle="1" w:styleId="Default">
    <w:name w:val="Default"/>
    <w:rsid w:val="00046365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Times New Roman"/>
      <w:color w:val="000000"/>
      <w:sz w:val="24"/>
      <w:szCs w:val="24"/>
      <w:lang w:val="ru-RU" w:eastAsia="ru-RU"/>
    </w:rPr>
  </w:style>
  <w:style w:type="character" w:customStyle="1" w:styleId="textcomponent">
    <w:name w:val="textcomponent"/>
    <w:basedOn w:val="a0"/>
    <w:rsid w:val="00A8635C"/>
  </w:style>
  <w:style w:type="paragraph" w:styleId="3">
    <w:name w:val="Body Text Indent 3"/>
    <w:basedOn w:val="a"/>
    <w:link w:val="30"/>
    <w:rsid w:val="00CD5130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D513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rsid w:val="00CD513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CD51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personname">
    <w:name w:val="person_name"/>
    <w:basedOn w:val="a0"/>
    <w:rsid w:val="00CD5130"/>
  </w:style>
  <w:style w:type="character" w:styleId="ad">
    <w:name w:val="Emphasis"/>
    <w:basedOn w:val="a0"/>
    <w:uiPriority w:val="20"/>
    <w:qFormat/>
    <w:rsid w:val="00CD51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4EB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-item-info-author">
    <w:name w:val="m-item-info-author"/>
    <w:basedOn w:val="a"/>
    <w:rsid w:val="00B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item-info-subtitle">
    <w:name w:val="m-item-info-subtitle"/>
    <w:basedOn w:val="a"/>
    <w:rsid w:val="00B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f.uz.ua/uk/strukturni-pidrozdily/kafedri/kafedra-pedahohiky-ta-psyxolohiyi/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www.ccf.kiev.ua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www.mon.gov.ua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kmu.gov.ua/storage/app/media/reforms/ukrainska-shkola-compressed.pdf" TargetMode="External"/><Relationship Id="rId20" Type="http://schemas.openxmlformats.org/officeDocument/2006/relationships/hyperlink" Target="http://www.osvit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f.uz.ua/wp-content/uploads/2019/11/Pol_yak_osv_ZUI_2019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ua/npas/pro-zatverdzhennyaderzhavnogo-standartu-pochatkovoyi-osvit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hyperlink" Target="http://edu.ukrsat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osz.ildiko@kmf.org.ua" TargetMode="External"/><Relationship Id="rId14" Type="http://schemas.openxmlformats.org/officeDocument/2006/relationships/hyperlink" Target="https://zakon.rada.gov.ua/laws/show/1556-1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6E96-5CA8-4B0D-BA20-4514858E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2500</Words>
  <Characters>14256</Characters>
  <Application>Microsoft Office Word</Application>
  <DocSecurity>0</DocSecurity>
  <Lines>118</Lines>
  <Paragraphs>33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20</cp:revision>
  <dcterms:created xsi:type="dcterms:W3CDTF">2024-03-07T11:58:00Z</dcterms:created>
  <dcterms:modified xsi:type="dcterms:W3CDTF">2024-03-31T16:09:00Z</dcterms:modified>
</cp:coreProperties>
</file>