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B4A" w:rsidRDefault="00293929">
      <w:pPr>
        <w:jc w:val="center"/>
        <w:rPr>
          <w:rFonts w:ascii="Times New Roman" w:hAnsi="Times New Roman" w:cs="Times New Roman"/>
          <w:b/>
          <w:sz w:val="24"/>
          <w:szCs w:val="24"/>
        </w:rPr>
      </w:pPr>
      <w:r>
        <w:rPr>
          <w:rFonts w:ascii="Times New Roman" w:hAnsi="Times New Roman" w:cs="Times New Roman"/>
          <w:b/>
          <w:sz w:val="24"/>
          <w:szCs w:val="24"/>
        </w:rPr>
        <w:t>II. Rákóci Ferenc Kárpátaljai Magyar Főiskola</w:t>
      </w:r>
    </w:p>
    <w:p w:rsidR="00EA3B4A" w:rsidRDefault="00EA3B4A">
      <w:pPr>
        <w:jc w:val="center"/>
        <w:rPr>
          <w:rFonts w:ascii="Times New Roman" w:hAnsi="Times New Roman" w:cs="Times New Roman"/>
          <w:b/>
          <w:sz w:val="24"/>
          <w:szCs w:val="24"/>
          <w:lang w:val="uk-UA"/>
        </w:rPr>
      </w:pPr>
    </w:p>
    <w:tbl>
      <w:tblPr>
        <w:tblStyle w:val="Rcsostblzat"/>
        <w:tblW w:w="9572" w:type="dxa"/>
        <w:tblInd w:w="-10" w:type="dxa"/>
        <w:tblCellMar>
          <w:left w:w="98" w:type="dxa"/>
        </w:tblCellMar>
        <w:tblLook w:val="04A0" w:firstRow="1" w:lastRow="0" w:firstColumn="1" w:lastColumn="0" w:noHBand="0" w:noVBand="1"/>
      </w:tblPr>
      <w:tblGrid>
        <w:gridCol w:w="1820"/>
        <w:gridCol w:w="1368"/>
        <w:gridCol w:w="1672"/>
        <w:gridCol w:w="1368"/>
        <w:gridCol w:w="1824"/>
        <w:gridCol w:w="1520"/>
      </w:tblGrid>
      <w:tr w:rsidR="00EA3B4A">
        <w:trPr>
          <w:trHeight w:val="1453"/>
        </w:trPr>
        <w:tc>
          <w:tcPr>
            <w:tcW w:w="1819" w:type="dxa"/>
            <w:shd w:val="clear" w:color="auto" w:fill="auto"/>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Képzési szint</w:t>
            </w:r>
          </w:p>
          <w:p w:rsidR="00EA3B4A" w:rsidRDefault="00EA3B4A">
            <w:pPr>
              <w:spacing w:after="0" w:line="240" w:lineRule="auto"/>
              <w:rPr>
                <w:rFonts w:ascii="Times New Roman" w:hAnsi="Times New Roman" w:cs="Times New Roman"/>
                <w:b/>
                <w:sz w:val="24"/>
                <w:szCs w:val="24"/>
              </w:rPr>
            </w:pPr>
          </w:p>
          <w:p w:rsidR="00EA3B4A" w:rsidRDefault="00EA3B4A">
            <w:pPr>
              <w:spacing w:after="0" w:line="240" w:lineRule="auto"/>
              <w:rPr>
                <w:rFonts w:ascii="Times New Roman" w:hAnsi="Times New Roman" w:cs="Times New Roman"/>
                <w:b/>
                <w:sz w:val="24"/>
                <w:szCs w:val="24"/>
              </w:rPr>
            </w:pPr>
          </w:p>
        </w:tc>
        <w:tc>
          <w:tcPr>
            <w:tcW w:w="1368" w:type="dxa"/>
            <w:shd w:val="clear" w:color="auto" w:fill="auto"/>
            <w:tcMar>
              <w:left w:w="98" w:type="dxa"/>
            </w:tcMar>
          </w:tcPr>
          <w:p w:rsidR="00EA3B4A" w:rsidRDefault="00293929">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BSc</w:t>
            </w:r>
            <w:proofErr w:type="spellEnd"/>
          </w:p>
        </w:tc>
        <w:tc>
          <w:tcPr>
            <w:tcW w:w="1672" w:type="dxa"/>
            <w:shd w:val="clear" w:color="auto" w:fill="auto"/>
            <w:tcMar>
              <w:left w:w="98" w:type="dxa"/>
            </w:tcMar>
          </w:tcPr>
          <w:p w:rsidR="00EA3B4A" w:rsidRDefault="002939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Tagozat</w:t>
            </w:r>
          </w:p>
          <w:p w:rsidR="00EA3B4A" w:rsidRDefault="00EA3B4A">
            <w:pPr>
              <w:spacing w:after="0" w:line="240" w:lineRule="auto"/>
              <w:jc w:val="center"/>
              <w:rPr>
                <w:rFonts w:ascii="Times New Roman" w:hAnsi="Times New Roman" w:cs="Times New Roman"/>
                <w:b/>
                <w:sz w:val="24"/>
                <w:szCs w:val="24"/>
              </w:rPr>
            </w:pPr>
          </w:p>
          <w:p w:rsidR="00EA3B4A" w:rsidRDefault="00EA3B4A">
            <w:pPr>
              <w:spacing w:after="0" w:line="240" w:lineRule="auto"/>
              <w:jc w:val="center"/>
              <w:rPr>
                <w:rFonts w:ascii="Times New Roman" w:hAnsi="Times New Roman" w:cs="Times New Roman"/>
                <w:b/>
                <w:sz w:val="24"/>
                <w:szCs w:val="24"/>
                <w:lang w:val="uk-UA"/>
              </w:rPr>
            </w:pPr>
          </w:p>
        </w:tc>
        <w:tc>
          <w:tcPr>
            <w:tcW w:w="1368" w:type="dxa"/>
            <w:shd w:val="clear" w:color="auto" w:fill="auto"/>
            <w:tcMar>
              <w:left w:w="98" w:type="dxa"/>
            </w:tcMar>
          </w:tcPr>
          <w:p w:rsidR="00EA3B4A" w:rsidRDefault="002939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nappali</w:t>
            </w:r>
          </w:p>
        </w:tc>
        <w:tc>
          <w:tcPr>
            <w:tcW w:w="1824" w:type="dxa"/>
            <w:shd w:val="clear" w:color="auto" w:fill="auto"/>
            <w:tcMar>
              <w:left w:w="98" w:type="dxa"/>
            </w:tcMar>
          </w:tcPr>
          <w:p w:rsidR="00EA3B4A" w:rsidRDefault="002939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Tanév/félév</w:t>
            </w:r>
          </w:p>
          <w:p w:rsidR="00EA3B4A" w:rsidRDefault="00EA3B4A">
            <w:pPr>
              <w:spacing w:after="0" w:line="240" w:lineRule="auto"/>
              <w:jc w:val="center"/>
              <w:rPr>
                <w:rFonts w:ascii="Times New Roman" w:hAnsi="Times New Roman" w:cs="Times New Roman"/>
                <w:b/>
                <w:sz w:val="24"/>
                <w:szCs w:val="24"/>
              </w:rPr>
            </w:pPr>
          </w:p>
          <w:p w:rsidR="00EA3B4A" w:rsidRDefault="00EA3B4A">
            <w:pPr>
              <w:spacing w:after="0" w:line="240" w:lineRule="auto"/>
              <w:jc w:val="center"/>
              <w:rPr>
                <w:rFonts w:ascii="Times New Roman" w:hAnsi="Times New Roman" w:cs="Times New Roman"/>
                <w:b/>
                <w:sz w:val="24"/>
                <w:szCs w:val="24"/>
                <w:lang w:val="uk-UA"/>
              </w:rPr>
            </w:pPr>
          </w:p>
        </w:tc>
        <w:tc>
          <w:tcPr>
            <w:tcW w:w="1520" w:type="dxa"/>
            <w:shd w:val="clear" w:color="auto" w:fill="auto"/>
            <w:tcMar>
              <w:left w:w="98" w:type="dxa"/>
            </w:tcMar>
          </w:tcPr>
          <w:p w:rsidR="00EA3B4A" w:rsidRDefault="00293929" w:rsidP="0009262D">
            <w:pPr>
              <w:spacing w:after="0" w:line="240" w:lineRule="auto"/>
              <w:jc w:val="center"/>
            </w:pPr>
            <w:r>
              <w:rPr>
                <w:rFonts w:ascii="Times New Roman" w:hAnsi="Times New Roman" w:cs="Times New Roman"/>
                <w:b/>
                <w:sz w:val="24"/>
                <w:szCs w:val="24"/>
              </w:rPr>
              <w:t>III</w:t>
            </w:r>
            <w:r w:rsidR="0009262D">
              <w:rPr>
                <w:rFonts w:ascii="Times New Roman" w:hAnsi="Times New Roman" w:cs="Times New Roman"/>
                <w:b/>
                <w:sz w:val="24"/>
                <w:szCs w:val="24"/>
                <w:lang w:val="uk-UA"/>
              </w:rPr>
              <w:t>/5</w:t>
            </w:r>
            <w:bookmarkStart w:id="0" w:name="_GoBack"/>
            <w:bookmarkEnd w:id="0"/>
          </w:p>
        </w:tc>
      </w:tr>
    </w:tbl>
    <w:p w:rsidR="00EA3B4A" w:rsidRDefault="00293929">
      <w:pPr>
        <w:jc w:val="center"/>
        <w:rPr>
          <w:rFonts w:ascii="Times New Roman" w:hAnsi="Times New Roman" w:cs="Times New Roman"/>
          <w:b/>
          <w:sz w:val="24"/>
          <w:szCs w:val="24"/>
          <w:highlight w:val="yellow"/>
        </w:rPr>
      </w:pPr>
      <w:r>
        <w:rPr>
          <w:rFonts w:ascii="Times New Roman" w:hAnsi="Times New Roman" w:cs="Times New Roman"/>
          <w:b/>
          <w:sz w:val="24"/>
          <w:szCs w:val="24"/>
        </w:rPr>
        <w:t>Tantárgyleírás</w:t>
      </w:r>
    </w:p>
    <w:tbl>
      <w:tblPr>
        <w:tblStyle w:val="Rcsostblzat"/>
        <w:tblW w:w="9493" w:type="dxa"/>
        <w:tblInd w:w="-10" w:type="dxa"/>
        <w:tblCellMar>
          <w:left w:w="98" w:type="dxa"/>
        </w:tblCellMar>
        <w:tblLook w:val="04A0" w:firstRow="1" w:lastRow="0" w:firstColumn="1" w:lastColumn="0" w:noHBand="0" w:noVBand="1"/>
      </w:tblPr>
      <w:tblGrid>
        <w:gridCol w:w="3148"/>
        <w:gridCol w:w="6345"/>
      </w:tblGrid>
      <w:tr w:rsidR="00EA3B4A">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A tantárgy címe</w:t>
            </w:r>
          </w:p>
          <w:p w:rsidR="00EA3B4A" w:rsidRDefault="00EA3B4A">
            <w:pPr>
              <w:spacing w:after="0" w:line="240" w:lineRule="auto"/>
              <w:rPr>
                <w:rFonts w:ascii="Times New Roman" w:hAnsi="Times New Roman" w:cs="Times New Roman"/>
                <w:b/>
                <w:sz w:val="24"/>
                <w:szCs w:val="24"/>
              </w:rPr>
            </w:pP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rsidP="00293929">
            <w:pPr>
              <w:spacing w:after="0" w:line="240" w:lineRule="auto"/>
            </w:pPr>
            <w:proofErr w:type="spellStart"/>
            <w:r>
              <w:rPr>
                <w:lang w:val="uk-UA"/>
              </w:rPr>
              <w:t>Ökológia</w:t>
            </w:r>
            <w:proofErr w:type="spellEnd"/>
            <w:r>
              <w:rPr>
                <w:lang w:val="uk-UA"/>
              </w:rPr>
              <w:t xml:space="preserve"> </w:t>
            </w:r>
            <w:proofErr w:type="spellStart"/>
            <w:r>
              <w:rPr>
                <w:lang w:val="uk-UA"/>
              </w:rPr>
              <w:t>alapjai</w:t>
            </w:r>
            <w:proofErr w:type="spellEnd"/>
          </w:p>
        </w:tc>
      </w:tr>
      <w:tr w:rsidR="00EA3B4A">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Tanszék</w:t>
            </w:r>
          </w:p>
          <w:p w:rsidR="00EA3B4A" w:rsidRDefault="00EA3B4A">
            <w:pPr>
              <w:spacing w:after="0" w:line="240" w:lineRule="auto"/>
              <w:rPr>
                <w:rFonts w:ascii="Times New Roman" w:hAnsi="Times New Roman" w:cs="Times New Roman"/>
                <w:b/>
                <w:sz w:val="24"/>
                <w:szCs w:val="24"/>
              </w:rPr>
            </w:pP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pPr>
              <w:spacing w:after="0" w:line="240" w:lineRule="auto"/>
              <w:rPr>
                <w:lang w:val="uk-UA"/>
              </w:rPr>
            </w:pPr>
            <w:proofErr w:type="spellStart"/>
            <w:r>
              <w:rPr>
                <w:lang w:val="uk-UA"/>
              </w:rPr>
              <w:t>Biológia</w:t>
            </w:r>
            <w:proofErr w:type="spellEnd"/>
            <w:r>
              <w:rPr>
                <w:lang w:val="uk-UA"/>
              </w:rPr>
              <w:t xml:space="preserve"> </w:t>
            </w:r>
            <w:proofErr w:type="spellStart"/>
            <w:r>
              <w:rPr>
                <w:lang w:val="uk-UA"/>
              </w:rPr>
              <w:t>és</w:t>
            </w:r>
            <w:proofErr w:type="spellEnd"/>
            <w:r>
              <w:rPr>
                <w:lang w:val="uk-UA"/>
              </w:rPr>
              <w:t xml:space="preserve"> </w:t>
            </w:r>
            <w:proofErr w:type="spellStart"/>
            <w:r>
              <w:rPr>
                <w:lang w:val="uk-UA"/>
              </w:rPr>
              <w:t>kémia</w:t>
            </w:r>
            <w:proofErr w:type="spellEnd"/>
          </w:p>
        </w:tc>
      </w:tr>
      <w:tr w:rsidR="00EA3B4A">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Képzési program</w:t>
            </w:r>
          </w:p>
          <w:p w:rsidR="00EA3B4A" w:rsidRDefault="00EA3B4A">
            <w:pPr>
              <w:spacing w:after="0" w:line="240" w:lineRule="auto"/>
              <w:rPr>
                <w:rFonts w:ascii="Times New Roman" w:hAnsi="Times New Roman" w:cs="Times New Roman"/>
                <w:b/>
                <w:sz w:val="24"/>
                <w:szCs w:val="24"/>
              </w:rPr>
            </w:pPr>
          </w:p>
          <w:p w:rsidR="00EA3B4A" w:rsidRDefault="00EA3B4A">
            <w:pPr>
              <w:spacing w:after="0" w:line="240" w:lineRule="auto"/>
              <w:rPr>
                <w:rFonts w:ascii="Times New Roman" w:hAnsi="Times New Roman" w:cs="Times New Roman"/>
                <w:b/>
                <w:sz w:val="24"/>
                <w:szCs w:val="24"/>
                <w:lang w:val="ru-RU"/>
              </w:rPr>
            </w:pPr>
          </w:p>
        </w:tc>
        <w:tc>
          <w:tcPr>
            <w:tcW w:w="6344" w:type="dxa"/>
            <w:shd w:val="clear" w:color="auto" w:fill="auto"/>
            <w:tcMar>
              <w:left w:w="98" w:type="dxa"/>
            </w:tcMar>
          </w:tcPr>
          <w:p w:rsidR="00EA3B4A" w:rsidRDefault="00293929">
            <w:pPr>
              <w:spacing w:after="0" w:line="240" w:lineRule="auto"/>
              <w:rPr>
                <w:lang w:val="uk-UA"/>
              </w:rPr>
            </w:pPr>
            <w:proofErr w:type="spellStart"/>
            <w:r>
              <w:rPr>
                <w:lang w:val="uk-UA"/>
              </w:rPr>
              <w:t>BSc</w:t>
            </w:r>
            <w:proofErr w:type="spellEnd"/>
          </w:p>
        </w:tc>
      </w:tr>
      <w:tr w:rsidR="00EA3B4A">
        <w:trPr>
          <w:trHeight w:val="1859"/>
        </w:trPr>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A tantárgy típusa, kreditértéke, óraszáma (előadás/szeminárium/önálló munka)</w:t>
            </w:r>
          </w:p>
          <w:p w:rsidR="00EA3B4A" w:rsidRDefault="00EA3B4A">
            <w:pPr>
              <w:spacing w:after="0" w:line="240" w:lineRule="auto"/>
              <w:rPr>
                <w:rFonts w:ascii="Times New Roman" w:hAnsi="Times New Roman" w:cs="Times New Roman"/>
                <w:b/>
                <w:sz w:val="24"/>
                <w:szCs w:val="24"/>
              </w:rPr>
            </w:pP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pPr>
              <w:spacing w:after="0" w:line="240" w:lineRule="auto"/>
            </w:pPr>
            <w:r>
              <w:rPr>
                <w:rFonts w:ascii="Times New Roman" w:hAnsi="Times New Roman" w:cs="Times New Roman"/>
                <w:sz w:val="24"/>
                <w:szCs w:val="24"/>
              </w:rPr>
              <w:t>Típus (kötelező vagy választható): kötelező</w:t>
            </w:r>
          </w:p>
          <w:p w:rsidR="00EA3B4A" w:rsidRDefault="00293929">
            <w:pPr>
              <w:spacing w:after="0" w:line="240" w:lineRule="auto"/>
            </w:pPr>
            <w:r>
              <w:rPr>
                <w:rFonts w:ascii="Times New Roman" w:hAnsi="Times New Roman" w:cs="Times New Roman"/>
                <w:sz w:val="24"/>
                <w:szCs w:val="24"/>
              </w:rPr>
              <w:t>Kreditérték: 3</w:t>
            </w:r>
          </w:p>
          <w:p w:rsidR="00EA3B4A" w:rsidRDefault="00293929">
            <w:pPr>
              <w:spacing w:after="0" w:line="240" w:lineRule="auto"/>
            </w:pPr>
            <w:r>
              <w:rPr>
                <w:rFonts w:ascii="Times New Roman" w:hAnsi="Times New Roman" w:cs="Times New Roman"/>
                <w:sz w:val="24"/>
                <w:szCs w:val="24"/>
              </w:rPr>
              <w:t>Előadás: 20</w:t>
            </w:r>
          </w:p>
          <w:p w:rsidR="00EA3B4A" w:rsidRDefault="00293929">
            <w:pPr>
              <w:spacing w:after="0" w:line="240" w:lineRule="auto"/>
            </w:pPr>
            <w:r>
              <w:rPr>
                <w:rFonts w:ascii="Times New Roman" w:hAnsi="Times New Roman" w:cs="Times New Roman"/>
                <w:sz w:val="24"/>
                <w:szCs w:val="24"/>
              </w:rPr>
              <w:t>Szeminárium/gyakorlat: 10</w:t>
            </w:r>
          </w:p>
          <w:p w:rsidR="00EA3B4A" w:rsidRDefault="00293929">
            <w:pPr>
              <w:spacing w:after="0" w:line="240" w:lineRule="auto"/>
              <w:rPr>
                <w:rFonts w:ascii="Times New Roman" w:hAnsi="Times New Roman" w:cs="Times New Roman"/>
                <w:sz w:val="24"/>
                <w:szCs w:val="24"/>
              </w:rPr>
            </w:pPr>
            <w:r>
              <w:rPr>
                <w:rFonts w:ascii="Times New Roman" w:hAnsi="Times New Roman" w:cs="Times New Roman"/>
                <w:sz w:val="24"/>
                <w:szCs w:val="24"/>
              </w:rPr>
              <w:t>Laboratóriumi munka:</w:t>
            </w:r>
          </w:p>
          <w:p w:rsidR="00EA3B4A" w:rsidRDefault="00293929">
            <w:pPr>
              <w:spacing w:after="0" w:line="240" w:lineRule="auto"/>
            </w:pPr>
            <w:r>
              <w:rPr>
                <w:rFonts w:ascii="Times New Roman" w:hAnsi="Times New Roman" w:cs="Times New Roman"/>
                <w:sz w:val="24"/>
                <w:szCs w:val="24"/>
              </w:rPr>
              <w:t>Önálló munka: 60</w:t>
            </w:r>
          </w:p>
          <w:p w:rsidR="00EA3B4A" w:rsidRDefault="00EA3B4A">
            <w:pPr>
              <w:spacing w:after="0" w:line="240" w:lineRule="auto"/>
              <w:rPr>
                <w:rFonts w:ascii="Times New Roman" w:hAnsi="Times New Roman" w:cs="Times New Roman"/>
                <w:sz w:val="24"/>
                <w:szCs w:val="24"/>
              </w:rPr>
            </w:pPr>
          </w:p>
          <w:p w:rsidR="00EA3B4A" w:rsidRDefault="00EA3B4A">
            <w:pPr>
              <w:spacing w:after="0" w:line="240" w:lineRule="auto"/>
            </w:pPr>
          </w:p>
        </w:tc>
      </w:tr>
      <w:tr w:rsidR="00EA3B4A">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Tárgyfelelős </w:t>
            </w:r>
            <w:proofErr w:type="gramStart"/>
            <w:r>
              <w:rPr>
                <w:rFonts w:ascii="Times New Roman" w:hAnsi="Times New Roman" w:cs="Times New Roman"/>
                <w:b/>
                <w:sz w:val="24"/>
                <w:szCs w:val="24"/>
              </w:rPr>
              <w:t>oktató(</w:t>
            </w:r>
            <w:proofErr w:type="gramEnd"/>
            <w:r>
              <w:rPr>
                <w:rFonts w:ascii="Times New Roman" w:hAnsi="Times New Roman" w:cs="Times New Roman"/>
                <w:b/>
                <w:sz w:val="24"/>
                <w:szCs w:val="24"/>
              </w:rPr>
              <w:t>k) (név, tudományos fokozat, tudományos cím, e-mail cím)</w:t>
            </w: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pPr>
              <w:spacing w:after="0" w:line="240" w:lineRule="auto"/>
            </w:pPr>
            <w:r>
              <w:t>Zselicki István</w:t>
            </w:r>
          </w:p>
          <w:p w:rsidR="00EA3B4A" w:rsidRDefault="0009262D">
            <w:pPr>
              <w:spacing w:after="0" w:line="240" w:lineRule="auto"/>
            </w:pPr>
            <w:hyperlink r:id="rId5">
              <w:r w:rsidR="00293929">
                <w:rPr>
                  <w:rStyle w:val="Internet-hivatkozs"/>
                </w:rPr>
                <w:t>zselicki.istvan@kmf.org.ua</w:t>
              </w:r>
            </w:hyperlink>
          </w:p>
        </w:tc>
      </w:tr>
      <w:tr w:rsidR="00EA3B4A">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A tantárgy előkövetelményei</w:t>
            </w: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pPr>
              <w:spacing w:after="0" w:line="240" w:lineRule="auto"/>
              <w:jc w:val="both"/>
            </w:pPr>
            <w:proofErr w:type="spellStart"/>
            <w:r>
              <w:rPr>
                <w:lang w:val="uk-UA"/>
              </w:rPr>
              <w:t>Biológiai</w:t>
            </w:r>
            <w:proofErr w:type="spellEnd"/>
            <w:r>
              <w:rPr>
                <w:lang w:val="uk-UA"/>
              </w:rPr>
              <w:t xml:space="preserve"> </w:t>
            </w:r>
            <w:proofErr w:type="spellStart"/>
            <w:r>
              <w:rPr>
                <w:lang w:val="uk-UA"/>
              </w:rPr>
              <w:t>ismeretek</w:t>
            </w:r>
            <w:proofErr w:type="spellEnd"/>
          </w:p>
        </w:tc>
      </w:tr>
      <w:tr w:rsidR="00EA3B4A">
        <w:trPr>
          <w:trHeight w:val="976"/>
        </w:trPr>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rPr>
              <w:t>A tantárgy általános ismertetése</w:t>
            </w:r>
            <w:r>
              <w:rPr>
                <w:rFonts w:ascii="Times New Roman" w:hAnsi="Times New Roman" w:cs="Times New Roman"/>
                <w:b/>
                <w:sz w:val="24"/>
                <w:szCs w:val="24"/>
                <w:lang w:val="uk-UA"/>
              </w:rPr>
              <w:t xml:space="preserve">, </w:t>
            </w:r>
            <w:r>
              <w:rPr>
                <w:rFonts w:ascii="Times New Roman" w:hAnsi="Times New Roman" w:cs="Times New Roman"/>
                <w:b/>
                <w:sz w:val="24"/>
                <w:szCs w:val="24"/>
              </w:rPr>
              <w:t>célja, várható eredményei, főbb témakörei</w:t>
            </w: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pPr>
              <w:spacing w:after="0" w:line="240" w:lineRule="auto"/>
              <w:ind w:firstLine="567"/>
              <w:jc w:val="both"/>
            </w:pPr>
            <w:r>
              <w:rPr>
                <w:sz w:val="24"/>
              </w:rPr>
              <w:t xml:space="preserve">Az Ökológiai gondolkodás alapjai tantárgy célja a bioszférában uralkodó, az élő rendszerek előfordulását és megjelenését meghatározó törvényszerűségek megismertetése. A </w:t>
            </w:r>
            <w:proofErr w:type="gramStart"/>
            <w:r>
              <w:rPr>
                <w:sz w:val="24"/>
              </w:rPr>
              <w:t>kurzus</w:t>
            </w:r>
            <w:proofErr w:type="gramEnd"/>
            <w:r>
              <w:rPr>
                <w:sz w:val="24"/>
              </w:rPr>
              <w:t xml:space="preserve"> során rávilágítunk az élővilág szerveződési szintjein belül megnyilvánuló kölcsönhatásokra, melyek meghatározó szerepet játszanak az élőhelyek populációk közötti felosztásában. Megvizsgáljuk az élő rendszerek és élettelen környezetük között fennálló kapcsolatokat, anyagkörforgásokat és ezek hatását a különböző ökoszisztéma típusok kialakulására. A természetes ökoszisztémák jellemzésekkor szót ejtünk az antropogén behatásoktól, a mesterséges ökoszisztémák jellemzőiről.</w:t>
            </w:r>
          </w:p>
          <w:p w:rsidR="00EA3B4A" w:rsidRDefault="00293929">
            <w:pPr>
              <w:spacing w:after="0" w:line="240" w:lineRule="auto"/>
              <w:ind w:firstLine="567"/>
              <w:jc w:val="both"/>
            </w:pPr>
            <w:r>
              <w:rPr>
                <w:sz w:val="24"/>
                <w:szCs w:val="28"/>
              </w:rPr>
              <w:t xml:space="preserve">Az alapösszefüggések elsajátítása után a tantárgy kitér a környezet védelmének ökológiai vonatkozásaira. </w:t>
            </w:r>
          </w:p>
          <w:p w:rsidR="00EA3B4A" w:rsidRDefault="00293929">
            <w:pPr>
              <w:tabs>
                <w:tab w:val="left" w:pos="284"/>
                <w:tab w:val="left" w:pos="567"/>
              </w:tabs>
              <w:spacing w:after="0" w:line="240" w:lineRule="auto"/>
              <w:ind w:firstLine="567"/>
              <w:jc w:val="both"/>
            </w:pPr>
            <w:r>
              <w:rPr>
                <w:sz w:val="24"/>
                <w:szCs w:val="28"/>
              </w:rPr>
              <w:t>A tantárgy legfontosabb feladata</w:t>
            </w:r>
            <w:r>
              <w:rPr>
                <w:sz w:val="24"/>
                <w:szCs w:val="28"/>
                <w:lang w:eastAsia="hu-HU"/>
              </w:rPr>
              <w:t xml:space="preserve">, hogy megismertesse a hallgatókat az általános ökológiai alapfogalmakkal és törvényszerűségekkel. Bemutassa az ökológiai elvek és törvényszerűségek gyakorlati alkalmazásának lehetőségeit a </w:t>
            </w:r>
            <w:r>
              <w:rPr>
                <w:sz w:val="24"/>
                <w:szCs w:val="28"/>
                <w:lang w:eastAsia="hu-HU"/>
              </w:rPr>
              <w:lastRenderedPageBreak/>
              <w:t>környezeti állapot meghatározásában, annak minőségi javításában. Továbbá a hallgató, napjaink súlyos, ember által okozott környezeti terhelését ökológiai szemlélettel és érzékenységgel értékelje és motiválja, hogy tevékenyen vegyen részt e káros környezeti hatások csökkentésében.</w:t>
            </w:r>
          </w:p>
          <w:p w:rsidR="00EA3B4A" w:rsidRDefault="00293929">
            <w:pPr>
              <w:shd w:val="clear" w:color="auto" w:fill="FFFFFF"/>
              <w:tabs>
                <w:tab w:val="left" w:pos="284"/>
                <w:tab w:val="left" w:pos="567"/>
              </w:tabs>
              <w:spacing w:after="0"/>
              <w:ind w:firstLine="567"/>
              <w:jc w:val="both"/>
              <w:rPr>
                <w:rFonts w:eastAsia="Symbol" w:cs="Symbol"/>
              </w:rPr>
            </w:pPr>
            <w:r>
              <w:rPr>
                <w:rFonts w:eastAsia="Symbol" w:cs="Symbol"/>
                <w:sz w:val="24"/>
              </w:rPr>
              <w:t xml:space="preserve">Az ökológia, mint tudomány. Ökológiai alapfogalmak. Élőlények közötti kapcsolatok. Az ökológiai </w:t>
            </w:r>
            <w:proofErr w:type="spellStart"/>
            <w:r>
              <w:rPr>
                <w:rFonts w:eastAsia="Symbol" w:cs="Symbol"/>
                <w:sz w:val="24"/>
              </w:rPr>
              <w:t>niche</w:t>
            </w:r>
            <w:proofErr w:type="spellEnd"/>
            <w:r>
              <w:rPr>
                <w:rFonts w:eastAsia="Symbol" w:cs="Symbol"/>
                <w:sz w:val="24"/>
              </w:rPr>
              <w:t xml:space="preserve">, </w:t>
            </w:r>
            <w:proofErr w:type="spellStart"/>
            <w:r>
              <w:rPr>
                <w:rFonts w:eastAsia="Symbol" w:cs="Symbol"/>
                <w:sz w:val="24"/>
              </w:rPr>
              <w:t>trofikus</w:t>
            </w:r>
            <w:proofErr w:type="spellEnd"/>
            <w:r>
              <w:rPr>
                <w:rFonts w:eastAsia="Symbol" w:cs="Symbol"/>
                <w:sz w:val="24"/>
              </w:rPr>
              <w:t xml:space="preserve"> kapcsolatok</w:t>
            </w:r>
          </w:p>
          <w:p w:rsidR="00EA3B4A" w:rsidRDefault="00293929">
            <w:pPr>
              <w:shd w:val="clear" w:color="auto" w:fill="FFFFFF"/>
              <w:tabs>
                <w:tab w:val="left" w:pos="284"/>
                <w:tab w:val="left" w:pos="567"/>
              </w:tabs>
              <w:spacing w:after="0"/>
              <w:ind w:firstLine="567"/>
              <w:jc w:val="both"/>
              <w:rPr>
                <w:rFonts w:eastAsia="Symbol" w:cs="Symbol"/>
              </w:rPr>
            </w:pPr>
            <w:r>
              <w:rPr>
                <w:rFonts w:eastAsia="Symbol" w:cs="Symbol"/>
                <w:sz w:val="24"/>
              </w:rPr>
              <w:t xml:space="preserve">Az élő anyag </w:t>
            </w:r>
            <w:proofErr w:type="spellStart"/>
            <w:r>
              <w:rPr>
                <w:rFonts w:eastAsia="Symbol" w:cs="Symbol"/>
                <w:sz w:val="24"/>
              </w:rPr>
              <w:t>biogeokémiai</w:t>
            </w:r>
            <w:proofErr w:type="spellEnd"/>
            <w:r>
              <w:rPr>
                <w:rFonts w:eastAsia="Symbol" w:cs="Symbol"/>
                <w:sz w:val="24"/>
              </w:rPr>
              <w:t xml:space="preserve"> szerepe</w:t>
            </w:r>
          </w:p>
          <w:p w:rsidR="00EA3B4A" w:rsidRDefault="00293929">
            <w:pPr>
              <w:shd w:val="clear" w:color="auto" w:fill="FFFFFF"/>
              <w:tabs>
                <w:tab w:val="left" w:pos="284"/>
                <w:tab w:val="left" w:pos="567"/>
              </w:tabs>
              <w:spacing w:after="0"/>
              <w:ind w:firstLine="567"/>
              <w:jc w:val="both"/>
              <w:rPr>
                <w:rFonts w:eastAsia="Symbol" w:cs="Symbol"/>
              </w:rPr>
            </w:pPr>
            <w:r>
              <w:rPr>
                <w:rFonts w:eastAsia="Symbol" w:cs="Symbol"/>
                <w:sz w:val="24"/>
              </w:rPr>
              <w:t xml:space="preserve">A természetes környezet </w:t>
            </w:r>
            <w:proofErr w:type="gramStart"/>
            <w:r>
              <w:rPr>
                <w:rFonts w:eastAsia="Symbol" w:cs="Symbol"/>
                <w:sz w:val="24"/>
              </w:rPr>
              <w:t>struktúrája</w:t>
            </w:r>
            <w:proofErr w:type="gramEnd"/>
            <w:r>
              <w:rPr>
                <w:rFonts w:eastAsia="Symbol" w:cs="Symbol"/>
                <w:sz w:val="24"/>
              </w:rPr>
              <w:t>. Az emberi társadalom és környezete</w:t>
            </w:r>
          </w:p>
          <w:p w:rsidR="00EA3B4A" w:rsidRDefault="00293929">
            <w:pPr>
              <w:shd w:val="clear" w:color="auto" w:fill="FFFFFF"/>
              <w:tabs>
                <w:tab w:val="left" w:pos="284"/>
                <w:tab w:val="left" w:pos="567"/>
              </w:tabs>
              <w:spacing w:after="0"/>
              <w:ind w:firstLine="567"/>
              <w:jc w:val="both"/>
              <w:rPr>
                <w:rFonts w:eastAsia="Symbol" w:cs="Symbol"/>
              </w:rPr>
            </w:pPr>
            <w:r>
              <w:rPr>
                <w:rFonts w:eastAsia="Symbol" w:cs="Symbol"/>
                <w:sz w:val="24"/>
              </w:rPr>
              <w:t>A környezet tényezői</w:t>
            </w:r>
          </w:p>
          <w:p w:rsidR="00EA3B4A" w:rsidRDefault="00293929">
            <w:pPr>
              <w:shd w:val="clear" w:color="auto" w:fill="FFFFFF"/>
              <w:tabs>
                <w:tab w:val="left" w:pos="284"/>
                <w:tab w:val="left" w:pos="567"/>
              </w:tabs>
              <w:spacing w:after="0"/>
              <w:ind w:firstLine="567"/>
              <w:jc w:val="both"/>
              <w:rPr>
                <w:rFonts w:eastAsia="Symbol" w:cs="Symbol"/>
              </w:rPr>
            </w:pPr>
            <w:r>
              <w:rPr>
                <w:rFonts w:eastAsia="Symbol" w:cs="Symbol"/>
                <w:sz w:val="24"/>
              </w:rPr>
              <w:t>Alkalmazkodás a környezeti feltételekhez</w:t>
            </w:r>
          </w:p>
          <w:p w:rsidR="00EA3B4A" w:rsidRDefault="00293929">
            <w:pPr>
              <w:shd w:val="clear" w:color="auto" w:fill="FFFFFF"/>
              <w:tabs>
                <w:tab w:val="left" w:pos="284"/>
                <w:tab w:val="left" w:pos="567"/>
              </w:tabs>
              <w:spacing w:after="0"/>
              <w:ind w:firstLine="567"/>
              <w:jc w:val="both"/>
              <w:rPr>
                <w:rFonts w:eastAsia="Symbol" w:cs="Symbol"/>
              </w:rPr>
            </w:pPr>
            <w:r>
              <w:rPr>
                <w:rFonts w:eastAsia="Symbol" w:cs="Symbol"/>
                <w:sz w:val="24"/>
              </w:rPr>
              <w:t>Az ökológia alaptörvényei</w:t>
            </w:r>
          </w:p>
          <w:p w:rsidR="00EA3B4A" w:rsidRDefault="00293929">
            <w:pPr>
              <w:shd w:val="clear" w:color="auto" w:fill="FFFFFF"/>
              <w:tabs>
                <w:tab w:val="left" w:pos="284"/>
                <w:tab w:val="left" w:pos="567"/>
              </w:tabs>
              <w:spacing w:after="0"/>
              <w:ind w:firstLine="567"/>
              <w:jc w:val="both"/>
              <w:rPr>
                <w:rFonts w:eastAsia="Symbol" w:cs="Symbol"/>
              </w:rPr>
            </w:pPr>
            <w:r>
              <w:rPr>
                <w:rFonts w:eastAsia="Symbol" w:cs="Symbol"/>
                <w:sz w:val="24"/>
              </w:rPr>
              <w:t>Az emberi tevékenység hatása a környezetre</w:t>
            </w:r>
          </w:p>
          <w:p w:rsidR="00EA3B4A" w:rsidRDefault="00293929">
            <w:pPr>
              <w:shd w:val="clear" w:color="auto" w:fill="FFFFFF"/>
              <w:tabs>
                <w:tab w:val="left" w:pos="284"/>
                <w:tab w:val="left" w:pos="567"/>
              </w:tabs>
              <w:spacing w:after="0"/>
              <w:ind w:firstLine="567"/>
              <w:jc w:val="both"/>
              <w:rPr>
                <w:rFonts w:eastAsia="Symbol" w:cs="Symbol"/>
              </w:rPr>
            </w:pPr>
            <w:r>
              <w:rPr>
                <w:rFonts w:eastAsia="Symbol" w:cs="Symbol"/>
                <w:sz w:val="24"/>
              </w:rPr>
              <w:t>Fenntartható fejlődés</w:t>
            </w:r>
          </w:p>
          <w:p w:rsidR="00EA3B4A" w:rsidRDefault="00293929">
            <w:pPr>
              <w:shd w:val="clear" w:color="auto" w:fill="FFFFFF"/>
              <w:tabs>
                <w:tab w:val="left" w:pos="284"/>
                <w:tab w:val="left" w:pos="567"/>
              </w:tabs>
              <w:spacing w:after="0" w:line="240" w:lineRule="auto"/>
              <w:ind w:firstLine="567"/>
              <w:jc w:val="both"/>
              <w:rPr>
                <w:rFonts w:eastAsia="Symbol" w:cs="Symbol"/>
              </w:rPr>
            </w:pPr>
            <w:proofErr w:type="spellStart"/>
            <w:r>
              <w:rPr>
                <w:rFonts w:eastAsia="Symbol" w:cs="Symbol"/>
                <w:sz w:val="24"/>
                <w:lang w:eastAsia="hu-HU"/>
              </w:rPr>
              <w:t>Nooszféra</w:t>
            </w:r>
            <w:proofErr w:type="spellEnd"/>
            <w:r>
              <w:rPr>
                <w:rFonts w:eastAsia="Symbol" w:cs="Symbol"/>
                <w:sz w:val="24"/>
                <w:lang w:eastAsia="hu-HU"/>
              </w:rPr>
              <w:t xml:space="preserve">. </w:t>
            </w:r>
            <w:proofErr w:type="spellStart"/>
            <w:r>
              <w:rPr>
                <w:rFonts w:eastAsia="Symbol" w:cs="Symbol"/>
                <w:sz w:val="24"/>
                <w:lang w:eastAsia="hu-HU"/>
              </w:rPr>
              <w:t>Vernadszkij</w:t>
            </w:r>
            <w:proofErr w:type="spellEnd"/>
            <w:r>
              <w:rPr>
                <w:rFonts w:eastAsia="Symbol" w:cs="Symbol"/>
                <w:sz w:val="24"/>
                <w:lang w:eastAsia="hu-HU"/>
              </w:rPr>
              <w:t xml:space="preserve"> munkássága</w:t>
            </w:r>
          </w:p>
        </w:tc>
      </w:tr>
      <w:tr w:rsidR="00EA3B4A">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 tantárgy teljesítésének és értékelésének feltételei</w:t>
            </w:r>
          </w:p>
          <w:p w:rsidR="00EA3B4A" w:rsidRDefault="00EA3B4A">
            <w:pPr>
              <w:spacing w:after="0" w:line="240" w:lineRule="auto"/>
              <w:rPr>
                <w:rFonts w:ascii="Times New Roman" w:hAnsi="Times New Roman" w:cs="Times New Roman"/>
                <w:b/>
                <w:sz w:val="24"/>
                <w:szCs w:val="24"/>
              </w:rPr>
            </w:pP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pPr>
              <w:spacing w:after="0" w:line="240" w:lineRule="auto"/>
            </w:pPr>
            <w:r>
              <w:t xml:space="preserve">A szorgalmi időszak feladatai </w:t>
            </w:r>
          </w:p>
          <w:p w:rsidR="00EA3B4A" w:rsidRDefault="00293929">
            <w:pPr>
              <w:spacing w:after="0" w:line="240" w:lineRule="auto"/>
            </w:pPr>
            <w:r>
              <w:t xml:space="preserve">Az előadásokon való részvétel a tárgyfelelős elvárása a hallgatókkal szemben. </w:t>
            </w:r>
          </w:p>
          <w:p w:rsidR="00EA3B4A" w:rsidRDefault="00293929">
            <w:pPr>
              <w:spacing w:after="0" w:line="240" w:lineRule="auto"/>
            </w:pPr>
            <w:r>
              <w:t>Egyedi, hallgatóként személyesen feldolgozásra kiadott ökológiai esettanulmányok, téma-dokumentációk elkészítése, előadás tartása, vitakészség felmutatása a megadott témakörben.</w:t>
            </w:r>
          </w:p>
          <w:p w:rsidR="00EA3B4A" w:rsidRDefault="00293929">
            <w:pPr>
              <w:spacing w:after="0" w:line="240" w:lineRule="auto"/>
            </w:pPr>
            <w:r>
              <w:t>A vizsgára bocsátás feltételei:</w:t>
            </w:r>
          </w:p>
          <w:p w:rsidR="00EA3B4A" w:rsidRDefault="00293929">
            <w:pPr>
              <w:spacing w:after="0" w:line="240" w:lineRule="auto"/>
            </w:pPr>
            <w:r>
              <w:t>1. Akinek minden osztályzata legalább elégséges;</w:t>
            </w:r>
          </w:p>
          <w:p w:rsidR="00EA3B4A" w:rsidRDefault="00293929">
            <w:pPr>
              <w:spacing w:after="0" w:line="240" w:lineRule="auto"/>
            </w:pPr>
            <w:r>
              <w:t>2. Pótolta minden hiányzását;</w:t>
            </w:r>
          </w:p>
          <w:p w:rsidR="00EA3B4A" w:rsidRDefault="00293929">
            <w:pPr>
              <w:spacing w:after="0" w:line="240" w:lineRule="auto"/>
            </w:pPr>
            <w:r>
              <w:t>3. Kijavította minden elégtelen osztályzatát.</w:t>
            </w:r>
          </w:p>
          <w:p w:rsidR="00EA3B4A" w:rsidRDefault="00293929">
            <w:pPr>
              <w:spacing w:after="0" w:line="240" w:lineRule="auto"/>
            </w:pPr>
            <w:proofErr w:type="spellStart"/>
            <w:r>
              <w:t>Modulonkénti</w:t>
            </w:r>
            <w:proofErr w:type="spellEnd"/>
            <w:r>
              <w:t xml:space="preserve"> számonkérés:</w:t>
            </w:r>
          </w:p>
          <w:p w:rsidR="00EA3B4A" w:rsidRDefault="00293929">
            <w:pPr>
              <w:spacing w:after="0" w:line="240" w:lineRule="auto"/>
            </w:pPr>
            <w:r>
              <w:t xml:space="preserve">Minden modulért a diák modulzáró osztályzatot kap. Ennek kiállítása történhet zárthelyi dolgozat (ZH) és szóbeli feleltetés, valamint egyéni ellenőrző feladatok (a levelező képzésben </w:t>
            </w:r>
            <w:proofErr w:type="gramStart"/>
            <w:r>
              <w:t>résztvevő hallgatók</w:t>
            </w:r>
            <w:proofErr w:type="gramEnd"/>
            <w:r>
              <w:t xml:space="preserve"> esetében) alapján. </w:t>
            </w:r>
          </w:p>
        </w:tc>
      </w:tr>
      <w:tr w:rsidR="00EA3B4A">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A tantárggyal kapcsolatos egyéb tudnivalók, követelmények</w:t>
            </w:r>
          </w:p>
          <w:p w:rsidR="00EA3B4A" w:rsidRDefault="00EA3B4A">
            <w:pPr>
              <w:spacing w:after="0" w:line="240" w:lineRule="auto"/>
              <w:rPr>
                <w:rFonts w:ascii="Times New Roman" w:hAnsi="Times New Roman" w:cs="Times New Roman"/>
                <w:b/>
                <w:sz w:val="24"/>
                <w:szCs w:val="24"/>
              </w:rPr>
            </w:pP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pPr>
              <w:spacing w:after="0" w:line="240" w:lineRule="auto"/>
            </w:pPr>
            <w:r>
              <w:t xml:space="preserve">Amennyiben a hallgató a vizsgára bocsátást az előírt határidőig nem </w:t>
            </w:r>
            <w:proofErr w:type="spellStart"/>
            <w:r>
              <w:t>szerzi</w:t>
            </w:r>
            <w:proofErr w:type="spellEnd"/>
            <w:r>
              <w:t xml:space="preserve"> meg, a tanár feljegyzése nyomán hozott tanszéki határozat alapján – utóvizsga jelleggel – még egy lehetőséget kaphat a </w:t>
            </w:r>
            <w:proofErr w:type="spellStart"/>
            <w:r>
              <w:t>pótlásra</w:t>
            </w:r>
            <w:proofErr w:type="gramStart"/>
            <w:r>
              <w:t>.Ha</w:t>
            </w:r>
            <w:proofErr w:type="spellEnd"/>
            <w:proofErr w:type="gramEnd"/>
            <w:r>
              <w:t xml:space="preserve"> a tantárgy vizsgával vagy minősített beszámolóval zárul, a félévi osztályzat egyúttal félév lezárását is jelentheti, és be lehet számítani a vizsgán.</w:t>
            </w:r>
          </w:p>
          <w:p w:rsidR="00EA3B4A" w:rsidRDefault="00293929">
            <w:pPr>
              <w:spacing w:after="0" w:line="240" w:lineRule="auto"/>
              <w:rPr>
                <w:lang w:val="uk-UA"/>
              </w:rPr>
            </w:pPr>
            <w:r>
              <w:rPr>
                <w:lang w:val="uk-UA"/>
              </w:rPr>
              <w:t xml:space="preserve">A </w:t>
            </w:r>
            <w:proofErr w:type="spellStart"/>
            <w:r>
              <w:rPr>
                <w:lang w:val="uk-UA"/>
              </w:rPr>
              <w:t>félév</w:t>
            </w:r>
            <w:proofErr w:type="spellEnd"/>
            <w:r>
              <w:rPr>
                <w:lang w:val="uk-UA"/>
              </w:rPr>
              <w:t xml:space="preserve"> </w:t>
            </w:r>
            <w:proofErr w:type="spellStart"/>
            <w:r>
              <w:rPr>
                <w:lang w:val="uk-UA"/>
              </w:rPr>
              <w:t>végi</w:t>
            </w:r>
            <w:proofErr w:type="spellEnd"/>
            <w:r>
              <w:rPr>
                <w:lang w:val="uk-UA"/>
              </w:rPr>
              <w:t xml:space="preserve"> </w:t>
            </w:r>
            <w:proofErr w:type="spellStart"/>
            <w:r>
              <w:rPr>
                <w:lang w:val="uk-UA"/>
              </w:rPr>
              <w:t>vizsgáztatás</w:t>
            </w:r>
            <w:proofErr w:type="spellEnd"/>
            <w:r>
              <w:rPr>
                <w:lang w:val="uk-UA"/>
              </w:rPr>
              <w:t xml:space="preserve"> </w:t>
            </w:r>
            <w:proofErr w:type="spellStart"/>
            <w:r>
              <w:rPr>
                <w:lang w:val="uk-UA"/>
              </w:rPr>
              <w:t>szóban</w:t>
            </w:r>
            <w:proofErr w:type="spellEnd"/>
            <w:r>
              <w:rPr>
                <w:lang w:val="uk-UA"/>
              </w:rPr>
              <w:t xml:space="preserve"> </w:t>
            </w:r>
            <w:proofErr w:type="spellStart"/>
            <w:r>
              <w:rPr>
                <w:lang w:val="uk-UA"/>
              </w:rPr>
              <w:t>történik</w:t>
            </w:r>
            <w:proofErr w:type="spellEnd"/>
            <w:r>
              <w:rPr>
                <w:lang w:val="uk-UA"/>
              </w:rPr>
              <w:t xml:space="preserve">, a </w:t>
            </w:r>
            <w:proofErr w:type="spellStart"/>
            <w:r>
              <w:rPr>
                <w:lang w:val="uk-UA"/>
              </w:rPr>
              <w:t>hallgatókkal</w:t>
            </w:r>
            <w:proofErr w:type="spellEnd"/>
            <w:r>
              <w:rPr>
                <w:lang w:val="uk-UA"/>
              </w:rPr>
              <w:t xml:space="preserve"> </w:t>
            </w:r>
            <w:proofErr w:type="spellStart"/>
            <w:r>
              <w:rPr>
                <w:lang w:val="uk-UA"/>
              </w:rPr>
              <w:t>előzetesen</w:t>
            </w:r>
            <w:proofErr w:type="spellEnd"/>
            <w:r>
              <w:rPr>
                <w:lang w:val="uk-UA"/>
              </w:rPr>
              <w:t xml:space="preserve"> </w:t>
            </w:r>
            <w:proofErr w:type="spellStart"/>
            <w:r>
              <w:rPr>
                <w:lang w:val="uk-UA"/>
              </w:rPr>
              <w:t>megismertetett</w:t>
            </w:r>
            <w:proofErr w:type="spellEnd"/>
            <w:r>
              <w:rPr>
                <w:lang w:val="uk-UA"/>
              </w:rPr>
              <w:t xml:space="preserve"> </w:t>
            </w:r>
            <w:proofErr w:type="spellStart"/>
            <w:r>
              <w:rPr>
                <w:lang w:val="uk-UA"/>
              </w:rPr>
              <w:t>témakörök</w:t>
            </w:r>
            <w:proofErr w:type="spellEnd"/>
            <w:r>
              <w:rPr>
                <w:lang w:val="uk-UA"/>
              </w:rPr>
              <w:t xml:space="preserve"> </w:t>
            </w:r>
            <w:proofErr w:type="spellStart"/>
            <w:r>
              <w:rPr>
                <w:lang w:val="uk-UA"/>
              </w:rPr>
              <w:t>alapján</w:t>
            </w:r>
            <w:proofErr w:type="spellEnd"/>
            <w:r>
              <w:rPr>
                <w:lang w:val="uk-UA"/>
              </w:rPr>
              <w:t>.</w:t>
            </w:r>
          </w:p>
          <w:p w:rsidR="00EA3B4A" w:rsidRDefault="00293929">
            <w:pPr>
              <w:spacing w:after="0" w:line="240" w:lineRule="auto"/>
              <w:rPr>
                <w:lang w:val="uk-UA"/>
              </w:rPr>
            </w:pPr>
            <w:proofErr w:type="spellStart"/>
            <w:r>
              <w:rPr>
                <w:lang w:val="uk-UA"/>
              </w:rPr>
              <w:t>Ha</w:t>
            </w:r>
            <w:proofErr w:type="spellEnd"/>
            <w:r>
              <w:rPr>
                <w:lang w:val="uk-UA"/>
              </w:rPr>
              <w:t xml:space="preserve"> a </w:t>
            </w:r>
            <w:proofErr w:type="spellStart"/>
            <w:r>
              <w:rPr>
                <w:lang w:val="uk-UA"/>
              </w:rPr>
              <w:t>tanszék</w:t>
            </w:r>
            <w:proofErr w:type="spellEnd"/>
            <w:r>
              <w:rPr>
                <w:lang w:val="uk-UA"/>
              </w:rPr>
              <w:t xml:space="preserve"> </w:t>
            </w:r>
            <w:proofErr w:type="spellStart"/>
            <w:r>
              <w:rPr>
                <w:lang w:val="uk-UA"/>
              </w:rPr>
              <w:t>úgy</w:t>
            </w:r>
            <w:proofErr w:type="spellEnd"/>
            <w:r>
              <w:rPr>
                <w:lang w:val="uk-UA"/>
              </w:rPr>
              <w:t xml:space="preserve"> </w:t>
            </w:r>
            <w:proofErr w:type="spellStart"/>
            <w:r>
              <w:rPr>
                <w:lang w:val="uk-UA"/>
              </w:rPr>
              <w:t>döntött</w:t>
            </w:r>
            <w:proofErr w:type="spellEnd"/>
            <w:r>
              <w:rPr>
                <w:lang w:val="uk-UA"/>
              </w:rPr>
              <w:t xml:space="preserve"> a </w:t>
            </w:r>
            <w:proofErr w:type="spellStart"/>
            <w:r>
              <w:rPr>
                <w:lang w:val="uk-UA"/>
              </w:rPr>
              <w:t>beszámoló</w:t>
            </w:r>
            <w:proofErr w:type="spellEnd"/>
            <w:r>
              <w:rPr>
                <w:lang w:val="uk-UA"/>
              </w:rPr>
              <w:t xml:space="preserve"> (</w:t>
            </w:r>
            <w:proofErr w:type="spellStart"/>
            <w:r>
              <w:rPr>
                <w:lang w:val="uk-UA"/>
              </w:rPr>
              <w:t>beírás</w:t>
            </w:r>
            <w:proofErr w:type="spellEnd"/>
            <w:r>
              <w:rPr>
                <w:lang w:val="uk-UA"/>
              </w:rPr>
              <w:t xml:space="preserve">) </w:t>
            </w:r>
            <w:proofErr w:type="spellStart"/>
            <w:r>
              <w:rPr>
                <w:lang w:val="uk-UA"/>
              </w:rPr>
              <w:t>történhet</w:t>
            </w:r>
            <w:proofErr w:type="spellEnd"/>
            <w:r>
              <w:rPr>
                <w:lang w:val="uk-UA"/>
              </w:rPr>
              <w:t xml:space="preserve"> a </w:t>
            </w:r>
            <w:proofErr w:type="spellStart"/>
            <w:r>
              <w:rPr>
                <w:lang w:val="uk-UA"/>
              </w:rPr>
              <w:t>félévi</w:t>
            </w:r>
            <w:proofErr w:type="spellEnd"/>
            <w:r>
              <w:rPr>
                <w:lang w:val="uk-UA"/>
              </w:rPr>
              <w:t xml:space="preserve"> </w:t>
            </w:r>
            <w:proofErr w:type="spellStart"/>
            <w:r>
              <w:rPr>
                <w:lang w:val="uk-UA"/>
              </w:rPr>
              <w:t>osztályzat</w:t>
            </w:r>
            <w:proofErr w:type="spellEnd"/>
            <w:r>
              <w:rPr>
                <w:lang w:val="uk-UA"/>
              </w:rPr>
              <w:t xml:space="preserve"> (</w:t>
            </w:r>
            <w:proofErr w:type="spellStart"/>
            <w:r>
              <w:rPr>
                <w:lang w:val="uk-UA"/>
              </w:rPr>
              <w:t>Modulonkénti</w:t>
            </w:r>
            <w:proofErr w:type="spellEnd"/>
            <w:r>
              <w:rPr>
                <w:lang w:val="uk-UA"/>
              </w:rPr>
              <w:t xml:space="preserve"> </w:t>
            </w:r>
            <w:proofErr w:type="spellStart"/>
            <w:r>
              <w:rPr>
                <w:lang w:val="uk-UA"/>
              </w:rPr>
              <w:t>számonkérés</w:t>
            </w:r>
            <w:proofErr w:type="spellEnd"/>
            <w:r>
              <w:rPr>
                <w:lang w:val="uk-UA"/>
              </w:rPr>
              <w:t xml:space="preserve">) </w:t>
            </w:r>
            <w:proofErr w:type="spellStart"/>
            <w:r>
              <w:rPr>
                <w:lang w:val="uk-UA"/>
              </w:rPr>
              <w:t>alapján</w:t>
            </w:r>
            <w:proofErr w:type="spellEnd"/>
            <w:r>
              <w:rPr>
                <w:lang w:val="uk-UA"/>
              </w:rPr>
              <w:t xml:space="preserve">. </w:t>
            </w:r>
          </w:p>
        </w:tc>
      </w:tr>
      <w:tr w:rsidR="00EA3B4A">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tantárgy alapvető irodalma és digitális segédanyagok </w:t>
            </w:r>
          </w:p>
          <w:p w:rsidR="00EA3B4A" w:rsidRDefault="00EA3B4A">
            <w:pPr>
              <w:spacing w:after="0" w:line="240" w:lineRule="auto"/>
              <w:rPr>
                <w:rFonts w:ascii="Times New Roman" w:hAnsi="Times New Roman" w:cs="Times New Roman"/>
                <w:b/>
                <w:sz w:val="24"/>
                <w:szCs w:val="24"/>
                <w:lang w:val="uk-UA"/>
              </w:rPr>
            </w:pP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pPr>
              <w:spacing w:after="0" w:line="240" w:lineRule="auto"/>
            </w:pPr>
            <w:r>
              <w:t xml:space="preserve">1. Lányi </w:t>
            </w:r>
            <w:proofErr w:type="spellStart"/>
            <w:r>
              <w:t>Gy</w:t>
            </w:r>
            <w:proofErr w:type="spellEnd"/>
            <w:r>
              <w:t xml:space="preserve">. (1998): Ökológia tényről tényre. – Környezet és Fejlődés Kiadó, Budapest, 192pp. </w:t>
            </w:r>
          </w:p>
          <w:p w:rsidR="00EA3B4A" w:rsidRDefault="00293929">
            <w:pPr>
              <w:spacing w:after="0" w:line="240" w:lineRule="auto"/>
            </w:pPr>
            <w:r>
              <w:t>2. Májer J. (1994): Az Ökológiai gondolkodás alapjai. – Szaktudás Kiadó, Budapest, 246pp.</w:t>
            </w:r>
          </w:p>
          <w:p w:rsidR="00EA3B4A" w:rsidRDefault="00293929">
            <w:pPr>
              <w:spacing w:after="0" w:line="240" w:lineRule="auto"/>
            </w:pPr>
            <w:r>
              <w:t>3. Nánási I., 2005 (</w:t>
            </w:r>
            <w:proofErr w:type="spellStart"/>
            <w:r>
              <w:t>szerk</w:t>
            </w:r>
            <w:proofErr w:type="spellEnd"/>
            <w:r>
              <w:t xml:space="preserve">.): Humánökológia. A természetvédelem, a környezetvédelem és az embervédelem tudományos alapjai és módszerei. </w:t>
            </w:r>
            <w:proofErr w:type="gramStart"/>
            <w:r>
              <w:t>Medicina</w:t>
            </w:r>
            <w:proofErr w:type="gramEnd"/>
            <w:r>
              <w:t xml:space="preserve"> Könyvkiadó Rt., Budapest. – 543 old.</w:t>
            </w:r>
          </w:p>
          <w:p w:rsidR="00EA3B4A" w:rsidRDefault="00293929">
            <w:pPr>
              <w:spacing w:after="0" w:line="240" w:lineRule="auto"/>
            </w:pPr>
            <w:r>
              <w:t xml:space="preserve">4. Pásztor E. – </w:t>
            </w:r>
            <w:proofErr w:type="spellStart"/>
            <w:r>
              <w:t>Oborny</w:t>
            </w:r>
            <w:proofErr w:type="spellEnd"/>
            <w:r>
              <w:t xml:space="preserve"> B. (</w:t>
            </w:r>
            <w:proofErr w:type="spellStart"/>
            <w:r>
              <w:t>eds</w:t>
            </w:r>
            <w:proofErr w:type="spellEnd"/>
            <w:r>
              <w:t xml:space="preserve">.) (2007): Ökológia. – Nemzeti Tankönyvkiadó, Budapest, 420pp. </w:t>
            </w:r>
          </w:p>
          <w:p w:rsidR="00EA3B4A" w:rsidRDefault="00293929">
            <w:pPr>
              <w:spacing w:after="0" w:line="240" w:lineRule="auto"/>
            </w:pPr>
            <w:r>
              <w:lastRenderedPageBreak/>
              <w:t xml:space="preserve">5. </w:t>
            </w:r>
            <w:proofErr w:type="spellStart"/>
            <w:r>
              <w:t>Széky</w:t>
            </w:r>
            <w:proofErr w:type="spellEnd"/>
            <w:r>
              <w:t xml:space="preserve"> P. (1979): Ökológia. A természet erői a mezőgazdaság szolgálatában. – </w:t>
            </w:r>
            <w:proofErr w:type="spellStart"/>
            <w:r>
              <w:t>Natura</w:t>
            </w:r>
            <w:proofErr w:type="spellEnd"/>
            <w:r>
              <w:t>, Budapest, 174pp.</w:t>
            </w:r>
          </w:p>
          <w:p w:rsidR="00EA3B4A" w:rsidRDefault="00293929">
            <w:pPr>
              <w:spacing w:after="0" w:line="240" w:lineRule="auto"/>
            </w:pPr>
            <w:r>
              <w:t xml:space="preserve">6. </w:t>
            </w:r>
            <w:proofErr w:type="spellStart"/>
            <w:r>
              <w:t>Komonyi</w:t>
            </w:r>
            <w:proofErr w:type="spellEnd"/>
            <w:r>
              <w:t xml:space="preserve"> É</w:t>
            </w:r>
            <w:proofErr w:type="gramStart"/>
            <w:r>
              <w:t>.,</w:t>
            </w:r>
            <w:proofErr w:type="gramEnd"/>
            <w:r>
              <w:t xml:space="preserve"> 2006: Ökológiai alapismeretek. Főiskolai jegyzet. II. RF KMF. Rákóczi-füzetek XIV. </w:t>
            </w:r>
            <w:proofErr w:type="spellStart"/>
            <w:r>
              <w:t>PoliPrint</w:t>
            </w:r>
            <w:proofErr w:type="spellEnd"/>
            <w:r>
              <w:t>, Ungvár. – 140 old.</w:t>
            </w:r>
          </w:p>
          <w:p w:rsidR="00EA3B4A" w:rsidRDefault="00293929">
            <w:pPr>
              <w:spacing w:after="0" w:line="240" w:lineRule="auto"/>
            </w:pPr>
            <w:r>
              <w:t xml:space="preserve">7. </w:t>
            </w:r>
            <w:proofErr w:type="spellStart"/>
            <w:r>
              <w:t>Бедрій</w:t>
            </w:r>
            <w:proofErr w:type="spellEnd"/>
            <w:r>
              <w:t xml:space="preserve"> Я.І., </w:t>
            </w:r>
            <w:proofErr w:type="spellStart"/>
            <w:r>
              <w:t>Джигирей</w:t>
            </w:r>
            <w:proofErr w:type="spellEnd"/>
            <w:r>
              <w:t xml:space="preserve"> В.С., </w:t>
            </w:r>
            <w:proofErr w:type="spellStart"/>
            <w:r>
              <w:t>Кидисюк</w:t>
            </w:r>
            <w:proofErr w:type="spellEnd"/>
            <w:r>
              <w:t xml:space="preserve"> А.І. </w:t>
            </w:r>
            <w:proofErr w:type="spellStart"/>
            <w:r>
              <w:t>та</w:t>
            </w:r>
            <w:proofErr w:type="spellEnd"/>
            <w:r>
              <w:t xml:space="preserve"> </w:t>
            </w:r>
            <w:proofErr w:type="spellStart"/>
            <w:r>
              <w:t>ін</w:t>
            </w:r>
            <w:proofErr w:type="spellEnd"/>
            <w:r>
              <w:t xml:space="preserve"> </w:t>
            </w:r>
            <w:proofErr w:type="spellStart"/>
            <w:r>
              <w:t>Основи</w:t>
            </w:r>
            <w:proofErr w:type="spellEnd"/>
            <w:r>
              <w:t xml:space="preserve"> </w:t>
            </w:r>
            <w:proofErr w:type="spellStart"/>
            <w:r>
              <w:t>екології</w:t>
            </w:r>
            <w:proofErr w:type="spellEnd"/>
            <w:r>
              <w:t xml:space="preserve"> </w:t>
            </w:r>
            <w:proofErr w:type="spellStart"/>
            <w:r>
              <w:t>та</w:t>
            </w:r>
            <w:proofErr w:type="spellEnd"/>
            <w:r>
              <w:t xml:space="preserve"> </w:t>
            </w:r>
            <w:proofErr w:type="spellStart"/>
            <w:r>
              <w:t>охорона</w:t>
            </w:r>
            <w:proofErr w:type="spellEnd"/>
            <w:r>
              <w:t xml:space="preserve"> </w:t>
            </w:r>
            <w:proofErr w:type="spellStart"/>
            <w:r>
              <w:t>навколишнього</w:t>
            </w:r>
            <w:proofErr w:type="spellEnd"/>
            <w:r>
              <w:t xml:space="preserve"> </w:t>
            </w:r>
            <w:proofErr w:type="spellStart"/>
            <w:r>
              <w:t>природного</w:t>
            </w:r>
            <w:proofErr w:type="spellEnd"/>
            <w:r>
              <w:t xml:space="preserve"> </w:t>
            </w:r>
            <w:proofErr w:type="spellStart"/>
            <w:r>
              <w:t>середовища</w:t>
            </w:r>
            <w:proofErr w:type="spellEnd"/>
            <w:r>
              <w:t xml:space="preserve">. – Л., 1999. </w:t>
            </w:r>
          </w:p>
          <w:p w:rsidR="00EA3B4A" w:rsidRDefault="00293929">
            <w:pPr>
              <w:spacing w:after="0" w:line="240" w:lineRule="auto"/>
            </w:pPr>
            <w:r>
              <w:t xml:space="preserve">8. </w:t>
            </w:r>
            <w:proofErr w:type="spellStart"/>
            <w:r>
              <w:t>Білявський</w:t>
            </w:r>
            <w:proofErr w:type="spellEnd"/>
            <w:r>
              <w:t xml:space="preserve"> Г.О., </w:t>
            </w:r>
            <w:proofErr w:type="spellStart"/>
            <w:r>
              <w:t>Фурдуй</w:t>
            </w:r>
            <w:proofErr w:type="spellEnd"/>
            <w:r>
              <w:t xml:space="preserve"> Р.С., </w:t>
            </w:r>
            <w:proofErr w:type="spellStart"/>
            <w:r>
              <w:t>Костіков</w:t>
            </w:r>
            <w:proofErr w:type="spellEnd"/>
            <w:r>
              <w:t xml:space="preserve"> І.Ю. </w:t>
            </w:r>
            <w:proofErr w:type="spellStart"/>
            <w:r>
              <w:t>Основи</w:t>
            </w:r>
            <w:proofErr w:type="spellEnd"/>
            <w:r>
              <w:t xml:space="preserve"> </w:t>
            </w:r>
            <w:proofErr w:type="spellStart"/>
            <w:r>
              <w:t>екології</w:t>
            </w:r>
            <w:proofErr w:type="spellEnd"/>
            <w:r>
              <w:t xml:space="preserve">: </w:t>
            </w:r>
            <w:proofErr w:type="spellStart"/>
            <w:r>
              <w:t>Підручник</w:t>
            </w:r>
            <w:proofErr w:type="spellEnd"/>
            <w:r>
              <w:t xml:space="preserve">. – К. </w:t>
            </w:r>
            <w:proofErr w:type="spellStart"/>
            <w:r>
              <w:t>Либідь</w:t>
            </w:r>
            <w:proofErr w:type="spellEnd"/>
            <w:r>
              <w:t>, 2004.– 408 с.</w:t>
            </w:r>
          </w:p>
          <w:p w:rsidR="00EA3B4A" w:rsidRDefault="00293929">
            <w:pPr>
              <w:spacing w:after="0" w:line="240" w:lineRule="auto"/>
            </w:pPr>
            <w:r>
              <w:t xml:space="preserve">9. </w:t>
            </w:r>
            <w:proofErr w:type="spellStart"/>
            <w:r>
              <w:t>Білявський</w:t>
            </w:r>
            <w:proofErr w:type="spellEnd"/>
            <w:r>
              <w:t xml:space="preserve"> Г.О., </w:t>
            </w:r>
            <w:proofErr w:type="spellStart"/>
            <w:r>
              <w:t>Фурдуй</w:t>
            </w:r>
            <w:proofErr w:type="spellEnd"/>
            <w:r>
              <w:t xml:space="preserve"> Р.С. </w:t>
            </w:r>
            <w:proofErr w:type="spellStart"/>
            <w:r>
              <w:t>Практикум</w:t>
            </w:r>
            <w:proofErr w:type="spellEnd"/>
            <w:r>
              <w:t xml:space="preserve"> </w:t>
            </w:r>
            <w:proofErr w:type="spellStart"/>
            <w:r>
              <w:t>із</w:t>
            </w:r>
            <w:proofErr w:type="spellEnd"/>
            <w:r>
              <w:t xml:space="preserve"> </w:t>
            </w:r>
            <w:proofErr w:type="spellStart"/>
            <w:r>
              <w:t>загальної</w:t>
            </w:r>
            <w:proofErr w:type="spellEnd"/>
            <w:r>
              <w:t xml:space="preserve"> </w:t>
            </w:r>
            <w:proofErr w:type="spellStart"/>
            <w:r>
              <w:t>екології</w:t>
            </w:r>
            <w:proofErr w:type="spellEnd"/>
            <w:r>
              <w:t xml:space="preserve">. К.: </w:t>
            </w:r>
            <w:proofErr w:type="spellStart"/>
            <w:r>
              <w:t>Либідь</w:t>
            </w:r>
            <w:proofErr w:type="spellEnd"/>
            <w:r>
              <w:t xml:space="preserve"> - 1997. – 160 с.</w:t>
            </w:r>
          </w:p>
          <w:p w:rsidR="00EA3B4A" w:rsidRDefault="00293929">
            <w:pPr>
              <w:spacing w:after="0" w:line="240" w:lineRule="auto"/>
            </w:pPr>
            <w:r>
              <w:t xml:space="preserve">10. </w:t>
            </w:r>
            <w:proofErr w:type="spellStart"/>
            <w:r>
              <w:t>Злобін</w:t>
            </w:r>
            <w:proofErr w:type="spellEnd"/>
            <w:r>
              <w:t xml:space="preserve"> Ю.А. </w:t>
            </w:r>
            <w:proofErr w:type="spellStart"/>
            <w:r>
              <w:t>Основи</w:t>
            </w:r>
            <w:proofErr w:type="spellEnd"/>
            <w:r>
              <w:t xml:space="preserve"> </w:t>
            </w:r>
            <w:proofErr w:type="spellStart"/>
            <w:r>
              <w:t>екології</w:t>
            </w:r>
            <w:proofErr w:type="spellEnd"/>
            <w:r>
              <w:t xml:space="preserve">: </w:t>
            </w:r>
            <w:proofErr w:type="spellStart"/>
            <w:r>
              <w:t>Підручник</w:t>
            </w:r>
            <w:proofErr w:type="spellEnd"/>
            <w:r>
              <w:t xml:space="preserve">.  – К.: </w:t>
            </w:r>
            <w:proofErr w:type="spellStart"/>
            <w:r>
              <w:t>Лібра</w:t>
            </w:r>
            <w:proofErr w:type="spellEnd"/>
            <w:r>
              <w:t>, 1998. – 250 с.</w:t>
            </w:r>
          </w:p>
          <w:p w:rsidR="00EA3B4A" w:rsidRDefault="00293929">
            <w:pPr>
              <w:spacing w:after="0" w:line="240" w:lineRule="auto"/>
            </w:pPr>
            <w:r>
              <w:t xml:space="preserve">11. </w:t>
            </w:r>
            <w:proofErr w:type="spellStart"/>
            <w:r>
              <w:t>Джигирей</w:t>
            </w:r>
            <w:proofErr w:type="spellEnd"/>
            <w:r>
              <w:t xml:space="preserve"> В.С. </w:t>
            </w:r>
            <w:proofErr w:type="spellStart"/>
            <w:r>
              <w:t>Екологія</w:t>
            </w:r>
            <w:proofErr w:type="spellEnd"/>
            <w:r>
              <w:t xml:space="preserve"> </w:t>
            </w:r>
            <w:proofErr w:type="spellStart"/>
            <w:r>
              <w:t>та</w:t>
            </w:r>
            <w:proofErr w:type="spellEnd"/>
            <w:r>
              <w:t xml:space="preserve"> </w:t>
            </w:r>
            <w:proofErr w:type="spellStart"/>
            <w:r>
              <w:t>охорона</w:t>
            </w:r>
            <w:proofErr w:type="spellEnd"/>
            <w:r>
              <w:t xml:space="preserve"> </w:t>
            </w:r>
            <w:proofErr w:type="spellStart"/>
            <w:r>
              <w:t>навколишнього</w:t>
            </w:r>
            <w:proofErr w:type="spellEnd"/>
            <w:r>
              <w:t xml:space="preserve"> </w:t>
            </w:r>
            <w:proofErr w:type="spellStart"/>
            <w:r>
              <w:t>природного</w:t>
            </w:r>
            <w:proofErr w:type="spellEnd"/>
            <w:r>
              <w:t xml:space="preserve"> </w:t>
            </w:r>
            <w:proofErr w:type="spellStart"/>
            <w:r>
              <w:t>середовища</w:t>
            </w:r>
            <w:proofErr w:type="spellEnd"/>
            <w:r>
              <w:t xml:space="preserve">. К.: </w:t>
            </w:r>
            <w:proofErr w:type="spellStart"/>
            <w:r>
              <w:t>Знання</w:t>
            </w:r>
            <w:proofErr w:type="spellEnd"/>
            <w:r>
              <w:t>, 2000. – 203 с.</w:t>
            </w:r>
          </w:p>
          <w:p w:rsidR="00EA3B4A" w:rsidRDefault="00293929">
            <w:pPr>
              <w:spacing w:after="0" w:line="240" w:lineRule="auto"/>
            </w:pPr>
            <w:r>
              <w:t xml:space="preserve">12. </w:t>
            </w:r>
            <w:proofErr w:type="spellStart"/>
            <w:r>
              <w:t>Шматько</w:t>
            </w:r>
            <w:proofErr w:type="spellEnd"/>
            <w:r>
              <w:t xml:space="preserve"> В.Г., </w:t>
            </w:r>
            <w:proofErr w:type="spellStart"/>
            <w:r>
              <w:t>Нікітін</w:t>
            </w:r>
            <w:proofErr w:type="spellEnd"/>
            <w:r>
              <w:t xml:space="preserve"> Ю.В., 2008: </w:t>
            </w:r>
            <w:proofErr w:type="spellStart"/>
            <w:r>
              <w:t>Екологія</w:t>
            </w:r>
            <w:proofErr w:type="spellEnd"/>
            <w:r>
              <w:t xml:space="preserve"> і </w:t>
            </w:r>
            <w:proofErr w:type="spellStart"/>
            <w:r>
              <w:t>організація</w:t>
            </w:r>
            <w:proofErr w:type="spellEnd"/>
            <w:r>
              <w:t xml:space="preserve"> </w:t>
            </w:r>
            <w:proofErr w:type="spellStart"/>
            <w:r>
              <w:t>природоохоронної</w:t>
            </w:r>
            <w:proofErr w:type="spellEnd"/>
            <w:r>
              <w:t xml:space="preserve"> </w:t>
            </w:r>
            <w:proofErr w:type="spellStart"/>
            <w:r>
              <w:t>діяльності</w:t>
            </w:r>
            <w:proofErr w:type="spellEnd"/>
            <w:r>
              <w:t xml:space="preserve">. </w:t>
            </w:r>
            <w:proofErr w:type="spellStart"/>
            <w:r>
              <w:t>Навч.посібник</w:t>
            </w:r>
            <w:proofErr w:type="spellEnd"/>
            <w:r>
              <w:t xml:space="preserve">. КНТ. </w:t>
            </w:r>
            <w:proofErr w:type="spellStart"/>
            <w:r>
              <w:t>Київ</w:t>
            </w:r>
            <w:proofErr w:type="spellEnd"/>
            <w:r>
              <w:t>. – 303 с.</w:t>
            </w:r>
          </w:p>
          <w:p w:rsidR="00EA3B4A" w:rsidRDefault="00293929">
            <w:pPr>
              <w:spacing w:after="0" w:line="240" w:lineRule="auto"/>
            </w:pPr>
            <w:r>
              <w:t xml:space="preserve">13. </w:t>
            </w:r>
            <w:proofErr w:type="spellStart"/>
            <w:r>
              <w:t>Серебряков</w:t>
            </w:r>
            <w:proofErr w:type="spellEnd"/>
            <w:r>
              <w:t xml:space="preserve"> В.В</w:t>
            </w:r>
            <w:proofErr w:type="gramStart"/>
            <w:r>
              <w:t>.,</w:t>
            </w:r>
            <w:proofErr w:type="gramEnd"/>
            <w:r>
              <w:t xml:space="preserve"> 2001 (</w:t>
            </w:r>
            <w:proofErr w:type="spellStart"/>
            <w:r>
              <w:t>ред</w:t>
            </w:r>
            <w:proofErr w:type="spellEnd"/>
            <w:r>
              <w:t xml:space="preserve">.): </w:t>
            </w:r>
            <w:proofErr w:type="spellStart"/>
            <w:r>
              <w:t>Екологія</w:t>
            </w:r>
            <w:proofErr w:type="spellEnd"/>
            <w:r>
              <w:t xml:space="preserve">. </w:t>
            </w:r>
            <w:proofErr w:type="spellStart"/>
            <w:r>
              <w:t>dtv</w:t>
            </w:r>
            <w:proofErr w:type="spellEnd"/>
            <w:r>
              <w:t>-Atlas. „</w:t>
            </w:r>
            <w:proofErr w:type="spellStart"/>
            <w:r>
              <w:t>Знання-Прес</w:t>
            </w:r>
            <w:proofErr w:type="spellEnd"/>
            <w:r>
              <w:t xml:space="preserve">”, </w:t>
            </w:r>
            <w:proofErr w:type="spellStart"/>
            <w:r>
              <w:t>Київ</w:t>
            </w:r>
            <w:proofErr w:type="spellEnd"/>
            <w:r>
              <w:t>. – 287 с.</w:t>
            </w:r>
          </w:p>
          <w:p w:rsidR="00EA3B4A" w:rsidRDefault="00293929">
            <w:pPr>
              <w:spacing w:after="0" w:line="240" w:lineRule="auto"/>
            </w:pPr>
            <w:r>
              <w:t xml:space="preserve">14. </w:t>
            </w:r>
            <w:proofErr w:type="spellStart"/>
            <w:r>
              <w:t>Мусієнко</w:t>
            </w:r>
            <w:proofErr w:type="spellEnd"/>
            <w:r>
              <w:t xml:space="preserve"> М.М., </w:t>
            </w:r>
            <w:proofErr w:type="spellStart"/>
            <w:r>
              <w:t>Серебряков</w:t>
            </w:r>
            <w:proofErr w:type="spellEnd"/>
            <w:r>
              <w:t xml:space="preserve"> В.В., </w:t>
            </w:r>
            <w:proofErr w:type="spellStart"/>
            <w:r>
              <w:t>Брайон</w:t>
            </w:r>
            <w:proofErr w:type="spellEnd"/>
            <w:r>
              <w:t xml:space="preserve"> О.В., 2002: </w:t>
            </w:r>
            <w:proofErr w:type="spellStart"/>
            <w:r>
              <w:t>Екологія</w:t>
            </w:r>
            <w:proofErr w:type="spellEnd"/>
            <w:r>
              <w:t xml:space="preserve"> </w:t>
            </w:r>
            <w:proofErr w:type="spellStart"/>
            <w:r>
              <w:t>охорона</w:t>
            </w:r>
            <w:proofErr w:type="spellEnd"/>
            <w:r>
              <w:t xml:space="preserve"> </w:t>
            </w:r>
            <w:proofErr w:type="spellStart"/>
            <w:r>
              <w:t>рироди</w:t>
            </w:r>
            <w:proofErr w:type="spellEnd"/>
            <w:r>
              <w:t xml:space="preserve">. </w:t>
            </w:r>
            <w:proofErr w:type="spellStart"/>
            <w:r>
              <w:t>Словник-довідник</w:t>
            </w:r>
            <w:proofErr w:type="spellEnd"/>
            <w:r>
              <w:t>. „</w:t>
            </w:r>
            <w:proofErr w:type="spellStart"/>
            <w:r>
              <w:t>Знання</w:t>
            </w:r>
            <w:proofErr w:type="spellEnd"/>
            <w:r>
              <w:t xml:space="preserve">”, </w:t>
            </w:r>
            <w:proofErr w:type="spellStart"/>
            <w:r>
              <w:t>Київ</w:t>
            </w:r>
            <w:proofErr w:type="spellEnd"/>
            <w:r>
              <w:t>. – 550 с.</w:t>
            </w:r>
          </w:p>
        </w:tc>
      </w:tr>
    </w:tbl>
    <w:p w:rsidR="00EA3B4A" w:rsidRDefault="00EA3B4A"/>
    <w:sectPr w:rsidR="00EA3B4A">
      <w:pgSz w:w="11906" w:h="16838"/>
      <w:pgMar w:top="56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4A"/>
    <w:rsid w:val="0009262D"/>
    <w:rsid w:val="00293929"/>
    <w:rsid w:val="00EA3B4A"/>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D8A4"/>
  <w15:docId w15:val="{4FB12AF3-E869-44CF-8B1D-15FEBE62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60" w:line="259" w:lineRule="auto"/>
    </w:pPr>
    <w:rPr>
      <w:color w:val="00000A"/>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hivatkozs">
    <w:name w:val="Internet-hivatkozás"/>
    <w:rPr>
      <w:color w:val="000080"/>
      <w:u w:val="single"/>
    </w:rPr>
  </w:style>
  <w:style w:type="paragraph" w:customStyle="1" w:styleId="Cmsor">
    <w:name w:val="Címsor"/>
    <w:basedOn w:val="Norml"/>
    <w:next w:val="Szvegtrzs"/>
    <w:qFormat/>
    <w:pPr>
      <w:keepNext/>
      <w:spacing w:before="240" w:after="120"/>
    </w:pPr>
    <w:rPr>
      <w:rFonts w:ascii="Liberation Sans" w:eastAsia="WenQuanYi Micro Hei" w:hAnsi="Liberation Sans" w:cs="Lohit Devanagari"/>
      <w:sz w:val="28"/>
      <w:szCs w:val="28"/>
    </w:rPr>
  </w:style>
  <w:style w:type="paragraph" w:styleId="Szvegtrzs">
    <w:name w:val="Body Text"/>
    <w:basedOn w:val="Norml"/>
    <w:pPr>
      <w:spacing w:after="140" w:line="288" w:lineRule="auto"/>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Trgymutat">
    <w:name w:val="Tárgymutató"/>
    <w:basedOn w:val="Norml"/>
    <w:qFormat/>
    <w:pPr>
      <w:suppressLineNumbers/>
    </w:pPr>
    <w:rPr>
      <w:rFonts w:cs="Lohit Devanagari"/>
    </w:rPr>
  </w:style>
  <w:style w:type="numbering" w:customStyle="1" w:styleId="WW8Num9">
    <w:name w:val="WW8Num9"/>
    <w:qFormat/>
  </w:style>
  <w:style w:type="table" w:styleId="Rcsostblzat">
    <w:name w:val="Table Grid"/>
    <w:basedOn w:val="Normltblzat"/>
    <w:uiPriority w:val="39"/>
    <w:rsid w:val="00392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zselicki.istvan@kmf.org.ua"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EB7EF-649C-4BDC-9327-7517CE73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679</Words>
  <Characters>4691</Characters>
  <Application>Microsoft Office Word</Application>
  <DocSecurity>0</DocSecurity>
  <Lines>39</Lines>
  <Paragraphs>10</Paragraphs>
  <ScaleCrop>false</ScaleCrop>
  <Company>HP</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dc:description/>
  <cp:lastModifiedBy>zselicki@gmail.com</cp:lastModifiedBy>
  <cp:revision>8</cp:revision>
  <dcterms:created xsi:type="dcterms:W3CDTF">2021-03-22T14:18:00Z</dcterms:created>
  <dcterms:modified xsi:type="dcterms:W3CDTF">2022-10-06T12:53:00Z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