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A4" w:rsidRPr="009D7AA4" w:rsidRDefault="009D7AA4" w:rsidP="009D7AA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</w:p>
    <w:p w:rsidR="009D7AA4" w:rsidRPr="009D7AA4" w:rsidRDefault="009D7AA4" w:rsidP="009D7AA4">
      <w:pPr>
        <w:ind w:left="-284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AA4">
        <w:rPr>
          <w:rFonts w:ascii="Times New Roman" w:eastAsia="Calibri" w:hAnsi="Times New Roman" w:cs="Times New Roman"/>
          <w:b/>
          <w:sz w:val="24"/>
          <w:szCs w:val="24"/>
        </w:rPr>
        <w:t xml:space="preserve">Закарпатський угорський інститут ім. Ференца </w:t>
      </w:r>
      <w:proofErr w:type="spellStart"/>
      <w:r w:rsidRPr="009D7AA4">
        <w:rPr>
          <w:rFonts w:ascii="Times New Roman" w:eastAsia="Calibri" w:hAnsi="Times New Roman" w:cs="Times New Roman"/>
          <w:b/>
          <w:sz w:val="24"/>
          <w:szCs w:val="24"/>
        </w:rPr>
        <w:t>Ракоці</w:t>
      </w:r>
      <w:proofErr w:type="spellEnd"/>
      <w:r w:rsidRPr="009D7AA4">
        <w:rPr>
          <w:rFonts w:ascii="Times New Roman" w:eastAsia="Calibri" w:hAnsi="Times New Roman" w:cs="Times New Roman"/>
          <w:b/>
          <w:sz w:val="24"/>
          <w:szCs w:val="24"/>
        </w:rPr>
        <w:t xml:space="preserve"> ІІ</w:t>
      </w:r>
    </w:p>
    <w:tbl>
      <w:tblPr>
        <w:tblStyle w:val="a7"/>
        <w:tblW w:w="9221" w:type="dxa"/>
        <w:tblInd w:w="279" w:type="dxa"/>
        <w:tblLook w:val="04A0" w:firstRow="1" w:lastRow="0" w:firstColumn="1" w:lastColumn="0" w:noHBand="0" w:noVBand="1"/>
      </w:tblPr>
      <w:tblGrid>
        <w:gridCol w:w="1961"/>
        <w:gridCol w:w="1368"/>
        <w:gridCol w:w="1672"/>
        <w:gridCol w:w="1232"/>
        <w:gridCol w:w="1960"/>
        <w:gridCol w:w="1028"/>
      </w:tblGrid>
      <w:tr w:rsidR="009D7AA4" w:rsidRPr="009D7AA4" w:rsidTr="003416DE">
        <w:trPr>
          <w:trHeight w:val="982"/>
        </w:trPr>
        <w:tc>
          <w:tcPr>
            <w:tcW w:w="1961" w:type="dxa"/>
          </w:tcPr>
          <w:p w:rsidR="009D7AA4" w:rsidRPr="009D7AA4" w:rsidRDefault="009D7AA4" w:rsidP="009D7AA4">
            <w:pPr>
              <w:ind w:left="44" w:hanging="1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Ступінь вищої освіти:</w:t>
            </w:r>
          </w:p>
          <w:p w:rsidR="009D7AA4" w:rsidRPr="009D7AA4" w:rsidRDefault="009D7AA4" w:rsidP="009D7AA4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  <w:p w:rsidR="009D7AA4" w:rsidRPr="009D7AA4" w:rsidRDefault="009D7AA4" w:rsidP="009D7AA4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AA4" w:rsidRPr="009D7AA4" w:rsidRDefault="009D7AA4" w:rsidP="009D7A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9D7AA4" w:rsidRPr="009D7AA4" w:rsidRDefault="009D7AA4" w:rsidP="009D7A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навчання:</w:t>
            </w:r>
          </w:p>
          <w:p w:rsidR="009D7AA4" w:rsidRPr="009D7AA4" w:rsidRDefault="009D7AA4" w:rsidP="009D7A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1232" w:type="dxa"/>
          </w:tcPr>
          <w:p w:rsidR="009D7AA4" w:rsidRPr="009D7AA4" w:rsidRDefault="009D7AA4" w:rsidP="009D7A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7D3BCE" w:rsidRDefault="009D7AA4" w:rsidP="009D7A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7D3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 w:rsidR="007D3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навчальний рік/ </w:t>
            </w:r>
          </w:p>
          <w:p w:rsidR="009D7AA4" w:rsidRPr="009D7AA4" w:rsidRDefault="007D3BCE" w:rsidP="009D7A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D3B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D7AA4"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D3B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6. </w:t>
            </w:r>
            <w:r w:rsidR="009D7AA4"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>семестр</w:t>
            </w:r>
            <w:r w:rsidRPr="007D3B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</w:p>
          <w:p w:rsidR="009D7AA4" w:rsidRPr="009D7AA4" w:rsidRDefault="009D7AA4" w:rsidP="009D7A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9D7AA4" w:rsidRPr="009D7AA4" w:rsidRDefault="009D7AA4" w:rsidP="009D7A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D7AA4" w:rsidRPr="009D7AA4" w:rsidRDefault="009D7AA4" w:rsidP="009D7AA4">
      <w:pPr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hu-HU"/>
        </w:rPr>
      </w:pPr>
      <w:r w:rsidRPr="009D7AA4">
        <w:rPr>
          <w:rFonts w:ascii="Times New Roman" w:eastAsia="Calibri" w:hAnsi="Times New Roman" w:cs="Times New Roman"/>
          <w:b/>
          <w:sz w:val="24"/>
          <w:szCs w:val="24"/>
          <w:lang w:val="hu-HU"/>
        </w:rPr>
        <w:t>Силабус</w:t>
      </w:r>
      <w:r w:rsidRPr="009D7AA4">
        <w:rPr>
          <w:rFonts w:ascii="Times New Roman" w:eastAsia="Calibri" w:hAnsi="Times New Roman" w:cs="Times New Roman"/>
          <w:b/>
          <w:sz w:val="24"/>
          <w:szCs w:val="24"/>
          <w:highlight w:val="yellow"/>
          <w:lang w:val="hu-HU"/>
        </w:rPr>
        <w:t xml:space="preserve"> </w:t>
      </w:r>
    </w:p>
    <w:tbl>
      <w:tblPr>
        <w:tblStyle w:val="a7"/>
        <w:tblW w:w="9605" w:type="dxa"/>
        <w:tblInd w:w="137" w:type="dxa"/>
        <w:tblLook w:val="04A0" w:firstRow="1" w:lastRow="0" w:firstColumn="1" w:lastColumn="0" w:noHBand="0" w:noVBand="1"/>
      </w:tblPr>
      <w:tblGrid>
        <w:gridCol w:w="2750"/>
        <w:gridCol w:w="6855"/>
      </w:tblGrid>
      <w:tr w:rsidR="009D7AA4" w:rsidRPr="009D7AA4" w:rsidTr="009D7AA4">
        <w:tc>
          <w:tcPr>
            <w:tcW w:w="2750" w:type="dxa"/>
            <w:shd w:val="clear" w:color="auto" w:fill="D9D9D9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 навчальної дисципліни</w:t>
            </w:r>
          </w:p>
        </w:tc>
        <w:tc>
          <w:tcPr>
            <w:tcW w:w="6855" w:type="dxa"/>
          </w:tcPr>
          <w:p w:rsidR="009D7AA4" w:rsidRPr="009D7AA4" w:rsidRDefault="007D3BCE" w:rsidP="009D7AA4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="009D7AA4"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рганічна хімія</w:t>
            </w:r>
          </w:p>
        </w:tc>
      </w:tr>
      <w:tr w:rsidR="009D7AA4" w:rsidRPr="009D7AA4" w:rsidTr="009D7AA4">
        <w:tc>
          <w:tcPr>
            <w:tcW w:w="2750" w:type="dxa"/>
            <w:shd w:val="clear" w:color="auto" w:fill="D9D9D9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55" w:type="dxa"/>
          </w:tcPr>
          <w:p w:rsidR="009D7AA4" w:rsidRPr="009D7AA4" w:rsidRDefault="009D7AA4" w:rsidP="009D7AA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 Біології та хімії</w:t>
            </w:r>
          </w:p>
        </w:tc>
      </w:tr>
      <w:tr w:rsidR="009D7AA4" w:rsidRPr="009D7AA4" w:rsidTr="009D7AA4">
        <w:tc>
          <w:tcPr>
            <w:tcW w:w="2750" w:type="dxa"/>
            <w:shd w:val="clear" w:color="auto" w:fill="D9D9D9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855" w:type="dxa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 Середня освіта Хімія</w:t>
            </w:r>
          </w:p>
        </w:tc>
      </w:tr>
      <w:tr w:rsidR="009D7AA4" w:rsidRPr="009D7AA4" w:rsidTr="009D7AA4">
        <w:tc>
          <w:tcPr>
            <w:tcW w:w="2750" w:type="dxa"/>
            <w:shd w:val="clear" w:color="auto" w:fill="D9D9D9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855" w:type="dxa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дисципліни: обов’язкова  </w:t>
            </w:r>
          </w:p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кредитів:</w:t>
            </w:r>
            <w:r w:rsidR="007D3B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16</w:t>
            </w: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7D3B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</w:t>
            </w: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D7AA4" w:rsidRDefault="009D7AA4" w:rsidP="009D7A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>Лекції:</w:t>
            </w:r>
            <w:r w:rsidR="007D3B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40</w:t>
            </w: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  <w:p w:rsidR="007D3BCE" w:rsidRPr="009D7AA4" w:rsidRDefault="007D3BCE" w:rsidP="009D7AA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Практичні: 40</w:t>
            </w:r>
          </w:p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Лабораторні заняття:</w:t>
            </w:r>
            <w:r w:rsidR="007D3B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>Самостійна робота:</w:t>
            </w:r>
            <w:r w:rsidR="007D3B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320</w:t>
            </w: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  <w:p w:rsidR="009D7AA4" w:rsidRPr="009D7AA4" w:rsidRDefault="009D7AA4" w:rsidP="009D7AA4">
            <w:pPr>
              <w:rPr>
                <w:rFonts w:ascii="Calibri" w:eastAsia="Calibri" w:hAnsi="Calibri" w:cs="Times New Roman"/>
              </w:rPr>
            </w:pPr>
          </w:p>
        </w:tc>
      </w:tr>
      <w:tr w:rsidR="009D7AA4" w:rsidRPr="009D7AA4" w:rsidTr="009D7AA4">
        <w:tc>
          <w:tcPr>
            <w:tcW w:w="2750" w:type="dxa"/>
            <w:shd w:val="clear" w:color="auto" w:fill="D9D9D9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Викладач(і) відповідальний(і) за викладання навчальної дисципліни (імена, прізвища, наукові ступені і звання, адреса електронної пошти викладача/ів)</w:t>
            </w:r>
          </w:p>
        </w:tc>
        <w:tc>
          <w:tcPr>
            <w:tcW w:w="6855" w:type="dxa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</w:rPr>
              <w:t>Комоні Єва Йосипівна PhD (канд.с.г.н.), доцент;</w:t>
            </w:r>
            <w:r w:rsidRPr="009D7AA4">
              <w:rPr>
                <w:rFonts w:ascii="Calibri" w:eastAsia="Calibri" w:hAnsi="Calibri" w:cs="Times New Roman"/>
              </w:rPr>
              <w:t xml:space="preserve"> </w:t>
            </w:r>
            <w:hyperlink r:id="rId7" w:history="1">
              <w:r w:rsidRPr="009D7A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komonyi.eva@kmf.org.ua</w:t>
              </w:r>
            </w:hyperlink>
          </w:p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3BCE" w:rsidRDefault="007D3BCE" w:rsidP="007D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Barta Anett</w:t>
            </w:r>
          </w:p>
          <w:p w:rsidR="007D3BCE" w:rsidRDefault="00A03BBA" w:rsidP="007D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D3BCE" w:rsidRPr="0064166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barta.anett@kmf.org.ua</w:t>
              </w:r>
            </w:hyperlink>
          </w:p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AA4" w:rsidRPr="009D7AA4" w:rsidRDefault="009D7AA4" w:rsidP="009D7AA4">
            <w:pPr>
              <w:rPr>
                <w:rFonts w:ascii="Calibri" w:eastAsia="Calibri" w:hAnsi="Calibri" w:cs="Times New Roman"/>
              </w:rPr>
            </w:pPr>
          </w:p>
        </w:tc>
      </w:tr>
      <w:tr w:rsidR="009D7AA4" w:rsidRPr="009D7AA4" w:rsidTr="009D7AA4">
        <w:tc>
          <w:tcPr>
            <w:tcW w:w="2750" w:type="dxa"/>
            <w:shd w:val="clear" w:color="auto" w:fill="D9D9D9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50125193"/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Пререквізити навчальної дисципліни</w:t>
            </w:r>
            <w:bookmarkEnd w:id="0"/>
          </w:p>
        </w:tc>
        <w:tc>
          <w:tcPr>
            <w:tcW w:w="6855" w:type="dxa"/>
          </w:tcPr>
          <w:p w:rsidR="009D7AA4" w:rsidRPr="009D7AA4" w:rsidRDefault="009D7AA4" w:rsidP="009D7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Курс базується на знання з </w:t>
            </w:r>
            <w:r w:rsidR="007D3B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незагальної та не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органічної хімії. </w:t>
            </w:r>
          </w:p>
          <w:p w:rsidR="009D7AA4" w:rsidRPr="009D7AA4" w:rsidRDefault="009D7AA4" w:rsidP="009D7AA4">
            <w:pPr>
              <w:rPr>
                <w:rFonts w:ascii="Calibri" w:eastAsia="Calibri" w:hAnsi="Calibri" w:cs="Times New Roman"/>
              </w:rPr>
            </w:pPr>
          </w:p>
        </w:tc>
      </w:tr>
      <w:tr w:rsidR="009D7AA4" w:rsidRPr="009D7AA4" w:rsidTr="009D7AA4">
        <w:tc>
          <w:tcPr>
            <w:tcW w:w="2750" w:type="dxa"/>
            <w:shd w:val="clear" w:color="auto" w:fill="D9D9D9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855" w:type="dxa"/>
          </w:tcPr>
          <w:p w:rsidR="009D7AA4" w:rsidRPr="009D7AA4" w:rsidRDefault="009D7AA4" w:rsidP="009D7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Студенти вивчають предмет «</w:t>
            </w:r>
            <w:r w:rsidR="007D3B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О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рганічна хімія»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у  </w:t>
            </w:r>
            <w:r w:rsidR="007D3B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5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 w:rsidR="007D3B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, 6. 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семестр</w:t>
            </w:r>
            <w:r w:rsidR="007D3B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ах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D51FE9" w:rsidRPr="00D51FE9" w:rsidRDefault="009D7AA4" w:rsidP="00D51FE9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9D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 викладання навчальної дисципліни: </w:t>
            </w:r>
            <w:r w:rsidR="00D51FE9" w:rsidRPr="00D51FE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дати студентам такі знання, щоб вони могли використовувати їх у своїй подальшій педагогічній роботі, і в розпізнаванні та ідентифікації органічних матеріалів у повсякденному житті.</w:t>
            </w:r>
          </w:p>
          <w:p w:rsidR="00D51FE9" w:rsidRPr="00D51FE9" w:rsidRDefault="009D7AA4" w:rsidP="00D51F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9D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авдання вивчення дисципліни</w:t>
            </w: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51FE9"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ознайомити студентів з методами та вимогами, які сьогодні є основою органічної хімії; познайомити з методами хімічних досліджень та використання їх результатів у навчанні</w:t>
            </w:r>
            <w:r w:rsidR="00D51FE9" w:rsidRPr="00D51FE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D51FE9"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надати адекватні знання про основні поняття органічної хімії, правила найменування органічних </w:t>
            </w:r>
            <w:proofErr w:type="spellStart"/>
            <w:r w:rsidR="00D51FE9"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="00D51FE9"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(номенклатура), методи розділення, очищення та ідентифікації органічних </w:t>
            </w:r>
            <w:proofErr w:type="spellStart"/>
            <w:r w:rsidR="00D51FE9"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="00D51FE9"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будову органічних </w:t>
            </w:r>
            <w:proofErr w:type="spellStart"/>
            <w:r w:rsidR="00D51FE9"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="00D51FE9"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способи їх одержання, фізичні та хімічні властивості, про їх господарське та фізіологічне значення, типи органічних хімічних реакцій та механізм перебігу реакцій.</w:t>
            </w:r>
          </w:p>
          <w:p w:rsidR="00D51FE9" w:rsidRDefault="00D51FE9" w:rsidP="009D7A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чікувані програмні результати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51FE9" w:rsidRPr="00D51FE9" w:rsidRDefault="00D51FE9" w:rsidP="00D51F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51FE9">
              <w:rPr>
                <w:rFonts w:ascii="Times New Roman" w:eastAsia="Calibri" w:hAnsi="Times New Roman" w:cs="Times New Roman"/>
                <w:sz w:val="24"/>
                <w:szCs w:val="24"/>
              </w:rPr>
              <w:t>ПРН 6. Знати основні типи розрахункових задач, методичні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підходи та загальні алгоритми їх розв'язування, уміти самостійно 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складати умови задач.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ПРН 7.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Уміти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виконувати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операції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хімічними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речовинами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обладнанням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проводити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демонстраційний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хімічний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експеримент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коментарями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знати методику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його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й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оцінювання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уміти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формувати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експериментальні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навички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D51FE9" w:rsidRPr="00D51FE9" w:rsidRDefault="00D51FE9" w:rsidP="00D51F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ПРН 10. Знати головні типи хімічних реакцій та їх характеристики, механізми утворення хімічних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направленості та швидкості хімічної реакції.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ПРН 12. Знати теоретичні основи та практичні методи якісного аналізу, групування катіонів та аніонів для їх ідентифікації, уміти визначати якісний склад простих, невідомих речовин.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ПРН 15. Уміти користуватись простими лабораторними приладами та обладнанням.</w:t>
            </w:r>
          </w:p>
          <w:p w:rsidR="00D51FE9" w:rsidRDefault="00D51FE9" w:rsidP="00D51F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ПРН 17. Знати класифікацію, номенклатуру, будову, властивості та способи одержання аліфатичних органічних речовин. Уміти пояснити ізомерію та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хіральність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органічних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ПРН 18. Знати класифікацію, номенклатуру, хімічні властивості, основні реакції та способи одержання галогенопохідних,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оксигеновмісних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нітрогеновмісних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сірковмісних та гетероциклічних органічних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ПРН 19. Уміти зібрати апаратуру для синтезу,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дистиляції,очистки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екстракції органічних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розрахувати вихід продукції та конверсію, провести розділення органічних речовин методом тонкошарової хроматографії.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ПРН 20. Уміти написати основні хімічні реакції (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електрофільні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нуклеофільні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радикальні – субституції, приєднання, відщеплення).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ПРН 21. Знати класифікацію природних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їх будову, властивості, функції в живих організмах, можливості їх застосування, уміти виконувати біохімічні аналізи з кількісного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визначення білків, вуглеводів, та жирів.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ПРН 23. Знати класифікацію, номенклатуру, способи одержання високомолекулярних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закономірності перебігу реакцій в полімерах, властивості найважливіших полімерних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матеріалів.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ПРН 24. Знати термінологію хімічної технології, основну сировину хімічних виробництв, уміти нарисувати технологічну схему виробництва найважливіших хімічних речовин.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ПРН 25 . Знати правила техніки безпеки при роботі в хімічних лабораторіях, класифікацію шкідливих речовин та шляхи їх попадання в організм, правила зберігання хімічних речовин в навчальних закладах, основи пожежної та електробезпеки, уміти користуватись нормативно-правовими документами з охорони праці, організувати і провести для учнів інструктажі, уміти надати долікарську допомогу.</w:t>
            </w:r>
          </w:p>
          <w:p w:rsidR="00D51FE9" w:rsidRDefault="00D51FE9" w:rsidP="00D51F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51FE9" w:rsidRDefault="00D51FE9" w:rsidP="00D51FE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D51FE9">
              <w:rPr>
                <w:rFonts w:ascii="Times New Roman" w:hAnsi="Times New Roman" w:cs="Times New Roman"/>
                <w:sz w:val="24"/>
              </w:rPr>
              <w:t>ЗК1. Здатність до абстрактного мислення, аналізу та синтезу,</w:t>
            </w:r>
            <w:r w:rsidRPr="00D51FE9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D51FE9">
              <w:rPr>
                <w:rFonts w:ascii="Times New Roman" w:hAnsi="Times New Roman" w:cs="Times New Roman"/>
                <w:sz w:val="24"/>
              </w:rPr>
              <w:t>розуміння причинно-наслідкових зв'язків, уміння застосовувати їх у професійній діяльності.</w:t>
            </w:r>
            <w:r w:rsidRPr="00D51FE9">
              <w:rPr>
                <w:rFonts w:ascii="Times New Roman" w:hAnsi="Times New Roman" w:cs="Times New Roman"/>
                <w:sz w:val="24"/>
              </w:rPr>
              <w:br/>
              <w:t>ЗК2. Розуміння основних теорій, концепцій, вчення хімічної</w:t>
            </w:r>
            <w:r w:rsidRPr="00D51FE9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D51FE9">
              <w:rPr>
                <w:rFonts w:ascii="Times New Roman" w:hAnsi="Times New Roman" w:cs="Times New Roman"/>
                <w:sz w:val="24"/>
              </w:rPr>
              <w:t>науки.</w:t>
            </w:r>
            <w:r w:rsidRPr="00D51FE9">
              <w:rPr>
                <w:rFonts w:ascii="Times New Roman" w:hAnsi="Times New Roman" w:cs="Times New Roman"/>
                <w:sz w:val="24"/>
              </w:rPr>
              <w:br/>
              <w:t xml:space="preserve">ЗК3. Знання та розуміння мети і завдань своєї професійної </w:t>
            </w:r>
            <w:r w:rsidRPr="00D51FE9">
              <w:rPr>
                <w:rFonts w:ascii="Times New Roman" w:hAnsi="Times New Roman" w:cs="Times New Roman"/>
                <w:sz w:val="24"/>
              </w:rPr>
              <w:lastRenderedPageBreak/>
              <w:t>діяльності.</w:t>
            </w:r>
            <w:r w:rsidRPr="00D51FE9">
              <w:rPr>
                <w:rFonts w:ascii="Times New Roman" w:hAnsi="Times New Roman" w:cs="Times New Roman"/>
                <w:sz w:val="24"/>
              </w:rPr>
              <w:br/>
              <w:t>ЗК4. Уміння творчо застосовувати набуті знання у професійній роботі, для розв’язування практичних завдань, здійснення</w:t>
            </w:r>
            <w:r w:rsidRPr="00D51FE9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D51FE9">
              <w:rPr>
                <w:rFonts w:ascii="Times New Roman" w:hAnsi="Times New Roman" w:cs="Times New Roman"/>
                <w:sz w:val="24"/>
              </w:rPr>
              <w:t>безпечної діяльності.</w:t>
            </w:r>
            <w:r w:rsidRPr="00D51FE9">
              <w:rPr>
                <w:rFonts w:ascii="Times New Roman" w:hAnsi="Times New Roman" w:cs="Times New Roman"/>
                <w:sz w:val="24"/>
              </w:rPr>
              <w:br/>
              <w:t>ЗК5. Здатність до пошуку, оброблення та аналізу інформації</w:t>
            </w:r>
            <w:r w:rsidRPr="00D51FE9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D51FE9">
              <w:rPr>
                <w:rFonts w:ascii="Times New Roman" w:hAnsi="Times New Roman" w:cs="Times New Roman"/>
                <w:sz w:val="24"/>
              </w:rPr>
              <w:t>з різних джерел.</w:t>
            </w:r>
          </w:p>
          <w:p w:rsidR="00D51FE9" w:rsidRPr="00D51FE9" w:rsidRDefault="00D51FE9" w:rsidP="00D51FE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ФК4.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Здатність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дотримуватись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принципу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науковості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при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трансляції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знань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у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площину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шкільних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навчальних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предметів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з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хімії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здійснення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структурування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навчального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матеріалу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br/>
              <w:t xml:space="preserve">ФК6.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Уміння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безпечного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поводження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з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хімічними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речовинами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беручи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до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уваги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їх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хімічні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властивості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br/>
              <w:t xml:space="preserve">ФК7.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Уміння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здійснювати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аналіз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комплексних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розрахункових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і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експериментальних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задач з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хімії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створювати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алгоритми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та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застосовувати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різноманітні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методи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для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їх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розв’язку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br/>
              <w:t xml:space="preserve">ФК8.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Уміння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організувати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навчальний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процес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в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кабінетах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хімії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з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урахуванням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вимог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охорони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праці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br/>
              <w:t xml:space="preserve">ФК10.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Уміння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оперувати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поняттями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законами,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концепціями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D51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ученнями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і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теоріями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хімії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користуватись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хімічною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символікою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і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термінологією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використовувати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систематизовані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теоретичні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та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практичні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знання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з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хімії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в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навчальному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процесі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br/>
              <w:t xml:space="preserve">ФК11.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Здатність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розкривати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загальну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структуру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хімічних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наук</w:t>
            </w:r>
            <w:r w:rsidRPr="00D51F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на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основі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взаємозв’язку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вчення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про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будову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речовини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про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періодичну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зміну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властивостей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хімічних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елементів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та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їх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сполук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br/>
              <w:t xml:space="preserve">про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спрямованість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швидкість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та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механізми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хімічних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процесів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br/>
              <w:t xml:space="preserve">ФК12.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Уміння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користуватись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лабораторним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обладнанням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та</w:t>
            </w:r>
            <w:r w:rsidRPr="00D51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приладами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при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дослідженні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речовин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хімічних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процесів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та</w:t>
            </w:r>
            <w:r w:rsidRPr="00D51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явищ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розуміння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основ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статистичної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обробки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уміння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інтерпретувати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та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використовувати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результати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br/>
              <w:t xml:space="preserve">ФК13.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Здатність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до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загального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аналітичного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підходу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на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основі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якого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можна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вирішувати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різноманітні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завдання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по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визначенню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кількісного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складу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речовин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сумішей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br/>
              <w:t xml:space="preserve">ФК14.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Здатність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висвітлити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фізичні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та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хімічні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властивості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органічних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сполук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складати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структурні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формули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та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ізомери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D51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пояснювати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хімічні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перетворення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використовувати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хімічні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теорії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для характеристики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речовин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</w:rPr>
              <w:t>.</w:t>
            </w:r>
          </w:p>
          <w:p w:rsidR="009D7AA4" w:rsidRPr="009D7AA4" w:rsidRDefault="009D7AA4" w:rsidP="009D7AA4">
            <w:pPr>
              <w:ind w:right="-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Основні теми </w:t>
            </w:r>
            <w:r w:rsidRPr="009D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навчальної</w:t>
            </w:r>
            <w:r w:rsidRPr="009D7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дисципліни:</w:t>
            </w:r>
          </w:p>
          <w:p w:rsidR="00AE300D" w:rsidRPr="00A6260D" w:rsidRDefault="009D7AA4" w:rsidP="00AE300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6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E300D" w:rsidRPr="00A626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300D"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Теоретичні основи органічної хімії. Номенклатура та ізомерія органічних </w:t>
            </w:r>
            <w:proofErr w:type="spellStart"/>
            <w:r w:rsidR="00AE300D" w:rsidRPr="00A6260D">
              <w:rPr>
                <w:rFonts w:ascii="Times New Roman" w:hAnsi="Times New Roman" w:cs="Times New Roman"/>
                <w:sz w:val="24"/>
                <w:lang w:val="uk-UA"/>
              </w:rPr>
              <w:t>сполук</w:t>
            </w:r>
            <w:proofErr w:type="spellEnd"/>
            <w:r w:rsidR="00AE300D" w:rsidRPr="00A6260D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AE300D" w:rsidRPr="00A6260D" w:rsidRDefault="00AE300D" w:rsidP="00AE300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>2.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Типи хімічних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зв'язків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і реакцій, індукційні та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мезомерні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ефекти в органічній хімії.</w:t>
            </w:r>
          </w:p>
          <w:p w:rsidR="00AE300D" w:rsidRPr="00A6260D" w:rsidRDefault="00AE300D" w:rsidP="00AE300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Гібридизація та порядок атома Карбону. Валентність органічних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сполук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. Поняття функціональної групи. Більш важливі функціональні групи.</w:t>
            </w:r>
          </w:p>
          <w:p w:rsidR="00AE300D" w:rsidRPr="00A6260D" w:rsidRDefault="00AE300D" w:rsidP="00AE30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Групування органічних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сполук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за будовою ланцюга та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зв’язків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у молекулі: насичені та ненасичені аліфатичні та циклічні вуглеводні.</w:t>
            </w:r>
          </w:p>
          <w:p w:rsidR="00AE300D" w:rsidRPr="00A6260D" w:rsidRDefault="00AE300D" w:rsidP="00AE30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5.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Терпени. Будова, групування, виникнення. Фізичні та хімічні властивості. Важливіші представники, їх значення. Каротиноїди.</w:t>
            </w:r>
          </w:p>
          <w:p w:rsidR="00AE300D" w:rsidRPr="00A6260D" w:rsidRDefault="00AE300D" w:rsidP="00AE30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lastRenderedPageBreak/>
              <w:t xml:space="preserve">6.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Ароматичні органічні сполуки (арени).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Поліциклічні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арени: ізольовані та конденсовані кільцеві ароматичні структури.</w:t>
            </w:r>
          </w:p>
          <w:p w:rsidR="00AE300D" w:rsidRPr="00A6260D" w:rsidRDefault="00AE300D" w:rsidP="00AE30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7.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Функціональні похідні вуглеводнів. Галогенопохідні: Групування. Ізомерія та номенклатура. Способи їх виготовлення. Фізичні та хімічні властивості. Їх важливіші представники та значення.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8.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Спирти. Групування. Гомологічний ряд. Ізомерія та номенклатура. Способи їх виготовлення. Фізичні та хімічні властивості. Їх важливіші представники та значення.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9.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Феноли. Групування. Ізомерія та номенклатура. Способи їх виготовлення. Фізичні та хімічні властивості Виробництво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фенолформальдегідної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смоли. Їх важливіші представники та значення</w:t>
            </w:r>
            <w:r w:rsidRPr="00A6260D">
              <w:rPr>
                <w:rFonts w:ascii="Times New Roman" w:hAnsi="Times New Roman" w:cs="Times New Roman"/>
                <w:sz w:val="24"/>
              </w:rPr>
              <w:t>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10.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Альдегіди і кетони. Групування. Гомологічний ряд. Ізомерія та номенклатура. Способи їх виготовлення. Фізичні та хімічні властивості. Їх важливіші представники та значення.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11.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Карбонові кислоти. Групування. Гомологічний ряд. Ізомерія та номенклатура. Способи їх виготовлення. Фізичні та хімічні властивості. Їх важливіші представники та значення.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12.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Похідні карбонових кислот. Аміди карбонових кислот. Ізомерія та номенклатура. Способи їх виготовлення. Фізичні та хімічні властивості. Їх важливіші представники та значення.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13.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Аміни та їх похідні Групування. Ізомерія та номенклатура. Способи їх виготовлення. Фізичні та хімічні властивості. Їх важливіші представники та значення.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14.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Нітросполуки. Нітрили та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ізонітрили.Групування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. Ізомерія та номенклатура. Способи їх виготовлення. Фізичні та хімічні властивості. Їх важливіші представники та значення.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15.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П'ятичленні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одногетероатомні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сполуки.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Фуранові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тіофенові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та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пірольні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групи. Фізичні та хімічні властивості. Їх найважливіші представники та їх значення.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16.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П'ятичленні сполуки з двома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гетероатомами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Тіазольні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піразольні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та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імідазольні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групи. Фізичні та хімічні властивості. Їх найважливіші представники та їх значення.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17.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Шестичленні одноатомні сполуки. Представники групи піридину. Виготовляються з натуральної сировини і синтетичним шляхом. Фізичні та хімічні властивості. Їх важливіші представники та значення.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18.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Шестичленні одноатомні сполуки. Представники групи піридину. Виготовляються з натуральної сировини і синтетичним шляхом. Фізичні та хімічні властивості. Їх важливіші представники та значення.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19.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Конденсовані гетероциклічні системи. Пуринової та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індольної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групи. Спосіб їх виготовлення. Фізичні та хімічні властивості. Їх важливіші представники та значення.</w:t>
            </w:r>
          </w:p>
          <w:p w:rsidR="00A6260D" w:rsidRPr="00A6260D" w:rsidRDefault="00A6260D" w:rsidP="00A6260D">
            <w:pPr>
              <w:jc w:val="both"/>
              <w:rPr>
                <w:sz w:val="24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>20.</w:t>
            </w:r>
            <w:r w:rsidRPr="00A62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Біологічно активні органічні сполуки. Органічні речовини як забруднювачі навколишнього середовища</w:t>
            </w:r>
            <w:r w:rsidRPr="00A6260D">
              <w:rPr>
                <w:sz w:val="24"/>
                <w:lang w:val="uk-UA"/>
              </w:rPr>
              <w:t>.</w:t>
            </w:r>
          </w:p>
          <w:p w:rsidR="00A6260D" w:rsidRPr="00A6260D" w:rsidRDefault="00A6260D" w:rsidP="00A6260D">
            <w:pPr>
              <w:jc w:val="both"/>
              <w:rPr>
                <w:sz w:val="24"/>
                <w:lang w:val="uk-UA"/>
              </w:rPr>
            </w:pPr>
          </w:p>
          <w:p w:rsidR="00AE300D" w:rsidRPr="00A6260D" w:rsidRDefault="00AE300D" w:rsidP="00AE300D">
            <w:pPr>
              <w:jc w:val="both"/>
              <w:rPr>
                <w:sz w:val="24"/>
              </w:rPr>
            </w:pPr>
          </w:p>
          <w:p w:rsidR="00AE300D" w:rsidRPr="00AE300D" w:rsidRDefault="00AE300D" w:rsidP="00AE300D">
            <w:pPr>
              <w:rPr>
                <w:sz w:val="24"/>
                <w:lang w:val="uk-UA"/>
              </w:rPr>
            </w:pPr>
          </w:p>
          <w:p w:rsidR="00AE300D" w:rsidRPr="00AE300D" w:rsidRDefault="00AE300D" w:rsidP="00AE300D">
            <w:pPr>
              <w:ind w:left="281" w:hanging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D7AA4" w:rsidRPr="009D7AA4" w:rsidRDefault="009D7AA4" w:rsidP="009D7AA4">
            <w:pPr>
              <w:ind w:left="3" w:hanging="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AA4" w:rsidRPr="009D7AA4" w:rsidRDefault="009D7AA4" w:rsidP="009D7AA4">
            <w:pPr>
              <w:ind w:left="3" w:hanging="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7AA4" w:rsidRPr="009D7AA4" w:rsidRDefault="009D7AA4" w:rsidP="00AE300D">
            <w:pPr>
              <w:ind w:left="145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9D7AA4" w:rsidRPr="009D7AA4" w:rsidTr="009D7AA4">
        <w:tc>
          <w:tcPr>
            <w:tcW w:w="2750" w:type="dxa"/>
            <w:shd w:val="clear" w:color="auto" w:fill="D9D9D9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50123234"/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855" w:type="dxa"/>
          </w:tcPr>
          <w:p w:rsidR="009D7AA4" w:rsidRPr="009D7AA4" w:rsidRDefault="009D7AA4" w:rsidP="009D7A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Зміст дисципліни поділений на </w:t>
            </w:r>
            <w:r w:rsidRPr="009D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чотири модулі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які по змісту співпадають з основними розділами навчальної програми дисципліни:</w:t>
            </w:r>
          </w:p>
          <w:p w:rsidR="009A371C" w:rsidRPr="009A371C" w:rsidRDefault="009A371C" w:rsidP="009A371C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7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9A371C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</w:t>
            </w:r>
            <w:r w:rsidRPr="009A371C">
              <w:rPr>
                <w:rFonts w:ascii="Times New Roman" w:hAnsi="Times New Roman" w:cs="Times New Roman"/>
                <w:b/>
                <w:sz w:val="24"/>
                <w:szCs w:val="24"/>
              </w:rPr>
              <w:t>еоретичні основи органічної хімії. Ізомерія. Хімічні зв'язки. Типи реакцій.</w:t>
            </w:r>
          </w:p>
          <w:p w:rsidR="009A371C" w:rsidRPr="009A371C" w:rsidRDefault="009A371C" w:rsidP="009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A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Насичені та ненасичені аліфатичні та циклічні вуглеводні. Ароматичні органічні сполуки. Ізольовані та конденсовані ароматичні структури</w:t>
            </w:r>
          </w:p>
          <w:p w:rsidR="009A371C" w:rsidRPr="009A371C" w:rsidRDefault="009A371C" w:rsidP="009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A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Функціональні похідні вуглеводнів.</w:t>
            </w:r>
          </w:p>
          <w:p w:rsidR="009A371C" w:rsidRDefault="009A371C" w:rsidP="009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uk-UA"/>
              </w:rPr>
            </w:pPr>
            <w:r w:rsidRPr="009A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4. Гетероциклічні сполуки. Біологічно активні сполуки</w:t>
            </w:r>
            <w:r w:rsidRPr="009A371C">
              <w:rPr>
                <w:rFonts w:ascii="Courier New" w:eastAsia="Times New Roman" w:hAnsi="Courier New" w:cs="Courier New"/>
                <w:sz w:val="20"/>
                <w:szCs w:val="20"/>
                <w:lang w:eastAsia="uk-UA"/>
              </w:rPr>
              <w:t>.</w:t>
            </w:r>
          </w:p>
          <w:p w:rsidR="009A371C" w:rsidRPr="009A371C" w:rsidRDefault="009A371C" w:rsidP="009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uk-UA"/>
              </w:rPr>
            </w:pPr>
          </w:p>
          <w:p w:rsidR="009D7AA4" w:rsidRPr="009D7AA4" w:rsidRDefault="009D7AA4" w:rsidP="009D7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Оцінювання 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знань студентів здійснюється за результатами поточного контролю. 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Протягом семестру студенти пишуть контрольні роботи з модулів предмета, а на практичних заняттях дається усна відповідь. Відвідування практичних занять є обов’язковим. Відсутність повинна бути відроблена. Під час занять обов’язково дотримуватися правил техники безпеки.</w:t>
            </w:r>
          </w:p>
          <w:p w:rsidR="009D7AA4" w:rsidRPr="009D7AA4" w:rsidRDefault="009D7AA4" w:rsidP="009D7A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За кожен модуль студент отримує остаточну оцінку на основі модульної роботи та практичної оцінки.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цьому завдання поточного контролю о</w:t>
            </w:r>
            <w:r w:rsidR="009A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цінюються в діапазоні від 0 до </w:t>
            </w:r>
            <w:r w:rsidR="009A37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балів включно . </w:t>
            </w:r>
          </w:p>
          <w:p w:rsidR="009D7AA4" w:rsidRPr="009D7AA4" w:rsidRDefault="009D7AA4" w:rsidP="009D7A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З </w:t>
            </w:r>
            <w:r w:rsidR="009A37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5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балів, які можна отримати, студент повинен набрати принаймні </w:t>
            </w:r>
            <w:r w:rsidR="009A37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30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:rsidR="009D7AA4" w:rsidRPr="009D7AA4" w:rsidRDefault="009D7AA4" w:rsidP="009D7A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  <w:proofErr w:type="spellStart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рмою</w:t>
            </w:r>
            <w:proofErr w:type="spellEnd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підсумкового</w:t>
            </w:r>
            <w:proofErr w:type="spellEnd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контролю з предмету є </w:t>
            </w:r>
            <w:proofErr w:type="spellStart"/>
            <w:r w:rsidRPr="009D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іспит</w:t>
            </w:r>
            <w:proofErr w:type="spellEnd"/>
            <w:r w:rsidRPr="009D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</w:p>
          <w:p w:rsidR="009D7AA4" w:rsidRPr="009D7AA4" w:rsidRDefault="009D7AA4" w:rsidP="009D7A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Start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еместрова</w:t>
            </w:r>
            <w:proofErr w:type="spellEnd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оцінка</w:t>
            </w:r>
            <w:proofErr w:type="spellEnd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(мін. </w:t>
            </w:r>
            <w:r w:rsidR="009A37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балів) </w:t>
            </w:r>
            <w:proofErr w:type="spellStart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врахов</w:t>
            </w:r>
            <w:proofErr w:type="spellEnd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ується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як </w:t>
            </w:r>
            <w:proofErr w:type="spellStart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критерій</w:t>
            </w:r>
            <w:proofErr w:type="spellEnd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допуску до </w:t>
            </w:r>
            <w:proofErr w:type="spellStart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іспиту</w:t>
            </w:r>
            <w:proofErr w:type="spellEnd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і </w:t>
            </w:r>
            <w:proofErr w:type="spellStart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зарахов</w:t>
            </w:r>
            <w:proofErr w:type="spellEnd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ується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іспиті</w:t>
            </w:r>
            <w:proofErr w:type="spellEnd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7AA4" w:rsidRPr="009D7AA4" w:rsidRDefault="009D7AA4" w:rsidP="009D7A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Cтудент успішно виконав усі завдання, передбачені навчальною програмою дисципліни, і набрав при цьому не менше </w:t>
            </w:r>
            <w:r w:rsidR="009A37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балів, допускається до іспиту. </w:t>
            </w:r>
          </w:p>
          <w:p w:rsidR="009D7AA4" w:rsidRPr="009D7AA4" w:rsidRDefault="009D7AA4" w:rsidP="009D7AA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tbl>
            <w:tblPr>
              <w:tblW w:w="6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3"/>
              <w:gridCol w:w="1302"/>
              <w:gridCol w:w="1043"/>
              <w:gridCol w:w="114"/>
              <w:gridCol w:w="1214"/>
              <w:gridCol w:w="23"/>
              <w:gridCol w:w="794"/>
              <w:gridCol w:w="934"/>
            </w:tblGrid>
            <w:tr w:rsidR="009D7AA4" w:rsidRPr="009D7AA4" w:rsidTr="003416DE">
              <w:tc>
                <w:tcPr>
                  <w:tcW w:w="46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D7A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Поточне тестування та самостійна робота</w:t>
                  </w:r>
                </w:p>
              </w:tc>
              <w:tc>
                <w:tcPr>
                  <w:tcW w:w="81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</w:rPr>
                    <w:t>Іспит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</w:rPr>
                    <w:t>Сума</w:t>
                  </w:r>
                </w:p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</w:rPr>
                    <w:t>балів</w:t>
                  </w:r>
                </w:p>
              </w:tc>
            </w:tr>
            <w:tr w:rsidR="009D7AA4" w:rsidRPr="009D7AA4" w:rsidTr="003416DE">
              <w:tc>
                <w:tcPr>
                  <w:tcW w:w="46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A371C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</w:t>
                  </w:r>
                  <w:r w:rsidR="009D7AA4" w:rsidRPr="009D7AA4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. </w:t>
                  </w:r>
                  <w:r w:rsidR="009D7AA4" w:rsidRPr="009D7AA4">
                    <w:rPr>
                      <w:rFonts w:ascii="Times New Roman" w:eastAsia="Calibri" w:hAnsi="Times New Roman" w:cs="Times New Roman"/>
                    </w:rPr>
                    <w:t>семестр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9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lang w:val="en-US"/>
                    </w:rPr>
                  </w:pPr>
                </w:p>
              </w:tc>
            </w:tr>
            <w:tr w:rsidR="009D7AA4" w:rsidRPr="009D7AA4" w:rsidTr="003416DE">
              <w:trPr>
                <w:trHeight w:val="609"/>
              </w:trPr>
              <w:tc>
                <w:tcPr>
                  <w:tcW w:w="2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1. </w:t>
                  </w:r>
                  <w:r w:rsidRPr="009D7AA4">
                    <w:rPr>
                      <w:rFonts w:ascii="Times New Roman" w:eastAsia="Calibri" w:hAnsi="Times New Roman" w:cs="Times New Roman"/>
                    </w:rPr>
                    <w:t>модуль</w:t>
                  </w:r>
                </w:p>
              </w:tc>
              <w:tc>
                <w:tcPr>
                  <w:tcW w:w="2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2. </w:t>
                  </w:r>
                  <w:r w:rsidRPr="009D7AA4">
                    <w:rPr>
                      <w:rFonts w:ascii="Times New Roman" w:eastAsia="Calibri" w:hAnsi="Times New Roman" w:cs="Times New Roman"/>
                    </w:rPr>
                    <w:t>модуль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9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lang w:val="en-US"/>
                    </w:rPr>
                  </w:pPr>
                </w:p>
              </w:tc>
            </w:tr>
            <w:tr w:rsidR="009D7AA4" w:rsidRPr="009D7AA4" w:rsidTr="003416DE">
              <w:trPr>
                <w:trHeight w:val="412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1. </w:t>
                  </w:r>
                  <w:proofErr w:type="gramStart"/>
                  <w:r w:rsidRPr="009D7AA4">
                    <w:rPr>
                      <w:rFonts w:ascii="Times New Roman" w:eastAsia="Calibri" w:hAnsi="Times New Roman" w:cs="Times New Roman"/>
                    </w:rPr>
                    <w:t>контр</w:t>
                  </w:r>
                  <w:proofErr w:type="gramEnd"/>
                  <w:r w:rsidRPr="009D7AA4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9D7AA4">
                    <w:rPr>
                      <w:rFonts w:ascii="Times New Roman" w:eastAsia="Calibri" w:hAnsi="Times New Roman" w:cs="Times New Roman"/>
                    </w:rPr>
                    <w:t>Практичн</w:t>
                  </w:r>
                  <w:proofErr w:type="spellEnd"/>
                  <w:r w:rsidRPr="009D7AA4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en-US"/>
                    </w:rPr>
                    <w:t>2.</w:t>
                  </w:r>
                </w:p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</w:t>
                  </w:r>
                  <w:r w:rsidRPr="009D7AA4">
                    <w:rPr>
                      <w:rFonts w:ascii="Times New Roman" w:eastAsia="Calibri" w:hAnsi="Times New Roman" w:cs="Times New Roman"/>
                    </w:rPr>
                    <w:t>контр.</w:t>
                  </w:r>
                </w:p>
              </w:tc>
              <w:tc>
                <w:tcPr>
                  <w:tcW w:w="1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9D7AA4">
                    <w:rPr>
                      <w:rFonts w:ascii="Times New Roman" w:eastAsia="Calibri" w:hAnsi="Times New Roman" w:cs="Times New Roman"/>
                    </w:rPr>
                    <w:t>Практичн</w:t>
                  </w:r>
                  <w:proofErr w:type="spellEnd"/>
                  <w:r w:rsidRPr="009D7AA4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  <w:tc>
                <w:tcPr>
                  <w:tcW w:w="81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A371C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5</w:t>
                  </w:r>
                  <w:r w:rsidR="009D7AA4" w:rsidRPr="009D7AA4">
                    <w:rPr>
                      <w:rFonts w:ascii="Times New Roman" w:eastAsia="Calibri" w:hAnsi="Times New Roman" w:cs="Times New Roman"/>
                      <w:b/>
                      <w:lang w:val="en-US"/>
                    </w:rPr>
                    <w:t>0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val="en-US"/>
                    </w:rPr>
                  </w:pPr>
                </w:p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  <w:lang w:val="en-US"/>
                    </w:rPr>
                    <w:t>100</w:t>
                  </w:r>
                </w:p>
              </w:tc>
            </w:tr>
            <w:tr w:rsidR="009D7AA4" w:rsidRPr="009D7AA4" w:rsidTr="003416DE">
              <w:trPr>
                <w:trHeight w:val="430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jc w:val="center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en-US"/>
                    </w:rPr>
                    <w:t>10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A371C" w:rsidRDefault="009D7AA4" w:rsidP="009A371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en-US"/>
                    </w:rPr>
                    <w:t>1</w:t>
                  </w:r>
                  <w:r w:rsidR="009A371C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jc w:val="center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en-US"/>
                    </w:rPr>
                    <w:t>10</w:t>
                  </w:r>
                </w:p>
              </w:tc>
              <w:tc>
                <w:tcPr>
                  <w:tcW w:w="1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A371C" w:rsidRDefault="009D7AA4" w:rsidP="009A371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en-US"/>
                    </w:rPr>
                    <w:t>1</w:t>
                  </w:r>
                  <w:r w:rsidR="009A371C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9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9D7AA4" w:rsidRPr="009D7AA4" w:rsidTr="003416DE">
              <w:tc>
                <w:tcPr>
                  <w:tcW w:w="46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D7A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Поточне тестування та самостійна робота</w:t>
                  </w:r>
                </w:p>
              </w:tc>
              <w:tc>
                <w:tcPr>
                  <w:tcW w:w="81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</w:rPr>
                    <w:t>Іспит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</w:rPr>
                    <w:t>Сума</w:t>
                  </w:r>
                </w:p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</w:rPr>
                    <w:t>балів</w:t>
                  </w:r>
                </w:p>
              </w:tc>
            </w:tr>
            <w:tr w:rsidR="009D7AA4" w:rsidRPr="009D7AA4" w:rsidTr="003416DE">
              <w:tc>
                <w:tcPr>
                  <w:tcW w:w="46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A371C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6</w:t>
                  </w:r>
                  <w:r w:rsidR="009D7AA4" w:rsidRPr="009D7AA4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. </w:t>
                  </w:r>
                  <w:r w:rsidR="009D7AA4" w:rsidRPr="009D7AA4">
                    <w:rPr>
                      <w:rFonts w:ascii="Times New Roman" w:eastAsia="Calibri" w:hAnsi="Times New Roman" w:cs="Times New Roman"/>
                    </w:rPr>
                    <w:t>семестр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</w:p>
              </w:tc>
            </w:tr>
            <w:tr w:rsidR="009D7AA4" w:rsidRPr="009D7AA4" w:rsidTr="003416DE">
              <w:trPr>
                <w:trHeight w:val="457"/>
              </w:trPr>
              <w:tc>
                <w:tcPr>
                  <w:tcW w:w="2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3. </w:t>
                  </w:r>
                  <w:r w:rsidRPr="009D7AA4">
                    <w:rPr>
                      <w:rFonts w:ascii="Times New Roman" w:eastAsia="Calibri" w:hAnsi="Times New Roman" w:cs="Times New Roman"/>
                    </w:rPr>
                    <w:t>модуль</w:t>
                  </w:r>
                </w:p>
              </w:tc>
              <w:tc>
                <w:tcPr>
                  <w:tcW w:w="2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4. </w:t>
                  </w:r>
                  <w:r w:rsidRPr="009D7AA4">
                    <w:rPr>
                      <w:rFonts w:ascii="Times New Roman" w:eastAsia="Calibri" w:hAnsi="Times New Roman" w:cs="Times New Roman"/>
                    </w:rPr>
                    <w:t>модуль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</w:p>
              </w:tc>
            </w:tr>
            <w:tr w:rsidR="009D7AA4" w:rsidRPr="009D7AA4" w:rsidTr="003416DE">
              <w:trPr>
                <w:trHeight w:val="577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1. </w:t>
                  </w:r>
                  <w:r w:rsidRPr="009D7AA4">
                    <w:rPr>
                      <w:rFonts w:ascii="Times New Roman" w:eastAsia="Calibri" w:hAnsi="Times New Roman" w:cs="Times New Roman"/>
                    </w:rPr>
                    <w:t>контр.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proofErr w:type="spellStart"/>
                  <w:r w:rsidRPr="009D7AA4">
                    <w:rPr>
                      <w:rFonts w:ascii="Times New Roman" w:eastAsia="Calibri" w:hAnsi="Times New Roman" w:cs="Times New Roman"/>
                    </w:rPr>
                    <w:t>Практичн</w:t>
                  </w:r>
                  <w:proofErr w:type="spellEnd"/>
                  <w:r w:rsidRPr="009D7AA4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2. </w:t>
                  </w:r>
                </w:p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</w:rPr>
                    <w:t>контр.</w:t>
                  </w:r>
                </w:p>
              </w:tc>
              <w:tc>
                <w:tcPr>
                  <w:tcW w:w="1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9D7AA4">
                    <w:rPr>
                      <w:rFonts w:ascii="Times New Roman" w:eastAsia="Calibri" w:hAnsi="Times New Roman" w:cs="Times New Roman"/>
                    </w:rPr>
                    <w:t>Практичн</w:t>
                  </w:r>
                  <w:proofErr w:type="spellEnd"/>
                  <w:r w:rsidRPr="009D7AA4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  <w:tc>
                <w:tcPr>
                  <w:tcW w:w="7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A371C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  <w:t>5</w:t>
                  </w:r>
                  <w:r w:rsidR="009D7AA4" w:rsidRPr="009D7AA4"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  <w:t>0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</w:p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  <w:t>100</w:t>
                  </w:r>
                </w:p>
              </w:tc>
            </w:tr>
            <w:tr w:rsidR="009D7AA4" w:rsidRPr="009D7AA4" w:rsidTr="003416DE">
              <w:trPr>
                <w:trHeight w:val="430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ru-RU"/>
                    </w:rPr>
                    <w:t>10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A371C">
                  <w:pPr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ru-RU"/>
                    </w:rPr>
                    <w:t>1</w:t>
                  </w:r>
                  <w:r w:rsidR="009A371C">
                    <w:rPr>
                      <w:rFonts w:ascii="Times New Roman" w:eastAsia="Calibri" w:hAnsi="Times New Roman" w:cs="Times New Roman"/>
                      <w:lang w:val="ru-RU"/>
                    </w:rPr>
                    <w:t>5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ru-RU"/>
                    </w:rPr>
                    <w:t>10</w:t>
                  </w:r>
                </w:p>
              </w:tc>
              <w:tc>
                <w:tcPr>
                  <w:tcW w:w="1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A371C">
                  <w:pPr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ru-RU"/>
                    </w:rPr>
                    <w:t>1</w:t>
                  </w:r>
                  <w:r w:rsidR="009A371C">
                    <w:rPr>
                      <w:rFonts w:ascii="Times New Roman" w:eastAsia="Calibri" w:hAnsi="Times New Roman" w:cs="Times New Roman"/>
                      <w:lang w:val="ru-RU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</w:tc>
              <w:tc>
                <w:tcPr>
                  <w:tcW w:w="9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</w:tbl>
          <w:p w:rsidR="009D7AA4" w:rsidRPr="009D7AA4" w:rsidRDefault="009D7AA4" w:rsidP="009D7AA4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AA4" w:rsidRPr="009D7AA4" w:rsidRDefault="009D7AA4" w:rsidP="009D7A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оцінювання  знань  використовується  чотирибальну  національну  шкалу  та стобальну шкалу оцінювання ЕСТS.</w:t>
            </w:r>
          </w:p>
          <w:tbl>
            <w:tblPr>
              <w:tblW w:w="637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59"/>
              <w:gridCol w:w="1160"/>
              <w:gridCol w:w="3660"/>
            </w:tblGrid>
            <w:tr w:rsidR="009D7AA4" w:rsidRPr="009D7AA4" w:rsidTr="003416DE">
              <w:trPr>
                <w:trHeight w:val="450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D7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Сума балів за всі види навчальної діяльності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9D7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Оцінка</w:t>
                  </w:r>
                  <w:r w:rsidRPr="009D7A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D7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ECTS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9D7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Оцінка за національною шкалою</w:t>
                  </w:r>
                </w:p>
              </w:tc>
            </w:tr>
            <w:tr w:rsidR="009D7AA4" w:rsidRPr="009D7AA4" w:rsidTr="003416DE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90 – 100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9D7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відмінно</w:t>
                  </w:r>
                </w:p>
              </w:tc>
            </w:tr>
            <w:tr w:rsidR="009D7AA4" w:rsidRPr="009D7AA4" w:rsidTr="003416DE">
              <w:trPr>
                <w:trHeight w:val="194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82-89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добре</w:t>
                  </w:r>
                </w:p>
              </w:tc>
            </w:tr>
            <w:tr w:rsidR="009D7AA4" w:rsidRPr="009D7AA4" w:rsidTr="003416DE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-81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добре</w:t>
                  </w:r>
                </w:p>
              </w:tc>
            </w:tr>
            <w:tr w:rsidR="009D7AA4" w:rsidRPr="009D7AA4" w:rsidTr="003416DE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64-7</w:t>
                  </w: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AA4" w:rsidRPr="009D7AA4" w:rsidRDefault="009D7AA4" w:rsidP="009D7AA4">
                  <w:pPr>
                    <w:jc w:val="center"/>
                    <w:rPr>
                      <w:rFonts w:ascii="Calibri" w:eastAsia="Calibri" w:hAnsi="Calibri" w:cs="Times New Roman"/>
                      <w:lang w:val="hu-HU"/>
                    </w:rPr>
                  </w:pPr>
                  <w:r w:rsidRPr="009D7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задовільно</w:t>
                  </w:r>
                </w:p>
              </w:tc>
            </w:tr>
            <w:tr w:rsidR="009D7AA4" w:rsidRPr="009D7AA4" w:rsidTr="003416DE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60-63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Е 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AA4" w:rsidRPr="009D7AA4" w:rsidRDefault="009D7AA4" w:rsidP="009D7AA4">
                  <w:pPr>
                    <w:jc w:val="center"/>
                    <w:rPr>
                      <w:rFonts w:ascii="Calibri" w:eastAsia="Calibri" w:hAnsi="Calibri" w:cs="Times New Roman"/>
                      <w:lang w:val="hu-HU"/>
                    </w:rPr>
                  </w:pPr>
                  <w:r w:rsidRPr="009D7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задовільно</w:t>
                  </w:r>
                </w:p>
              </w:tc>
            </w:tr>
            <w:tr w:rsidR="009D7AA4" w:rsidRPr="009D7AA4" w:rsidTr="003416DE">
              <w:trPr>
                <w:trHeight w:val="571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35-59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FX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D7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незадовільно з можливістю повторного складання</w:t>
                  </w:r>
                </w:p>
              </w:tc>
            </w:tr>
            <w:tr w:rsidR="009D7AA4" w:rsidRPr="009D7AA4" w:rsidTr="003416DE">
              <w:trPr>
                <w:trHeight w:val="708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0-34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незадовільно з обов’язковим повторним вивченням дисципліни</w:t>
                  </w:r>
                  <w:r w:rsidRPr="009D7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ru-RU"/>
                    </w:rPr>
                    <w:t xml:space="preserve"> /</w:t>
                  </w:r>
                </w:p>
              </w:tc>
            </w:tr>
          </w:tbl>
          <w:p w:rsidR="009D7AA4" w:rsidRPr="009D7AA4" w:rsidRDefault="009D7AA4" w:rsidP="009D7A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AA4" w:rsidRPr="009D7AA4" w:rsidRDefault="009D7AA4" w:rsidP="009D7AA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D7AA4" w:rsidRPr="009D7AA4" w:rsidTr="009D7AA4">
        <w:tc>
          <w:tcPr>
            <w:tcW w:w="2750" w:type="dxa"/>
            <w:shd w:val="clear" w:color="auto" w:fill="D9D9D9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Hlk50123319"/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Інша інформація про дисципліну (</w:t>
            </w:r>
            <w:bookmarkEnd w:id="2"/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855" w:type="dxa"/>
          </w:tcPr>
          <w:p w:rsidR="009D7AA4" w:rsidRPr="009D7AA4" w:rsidRDefault="009D7AA4" w:rsidP="009D7A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Дидактичні методи</w:t>
            </w: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>, що використовуються у навчанні: теоретична програма викладена на лекціях із використанням мультимедійних засобів, у формі проблематизації, діалогу, фронтального спілкування.</w:t>
            </w:r>
          </w:p>
          <w:p w:rsidR="009D7AA4" w:rsidRPr="009D7AA4" w:rsidRDefault="009D7AA4" w:rsidP="009D7A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>Практичні та лабораторні заняття проводяться у добре обладнаній біоорганічній лабораторії кафедри біології та хімії із суворим дотриманням правил попередження нещасних випадків. На практичних заняттях: ми використовуємо експерименти, ілюстрації та обговорення, а також вирішуємо та оцінюємо завдання.</w:t>
            </w:r>
          </w:p>
          <w:p w:rsidR="009D7AA4" w:rsidRPr="009D7AA4" w:rsidRDefault="009D7AA4" w:rsidP="009D7A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>У процесі самостійної роботи студенти обробляють та вивчають вибрані розділи теоретичної програми з джерел літератури та конспектів лекцій, а також вирішують відповідні завдання.</w:t>
            </w:r>
          </w:p>
          <w:p w:rsidR="009D7AA4" w:rsidRPr="009D7AA4" w:rsidRDefault="009D7AA4" w:rsidP="009D7AA4">
            <w:pPr>
              <w:rPr>
                <w:rFonts w:ascii="Calibri" w:eastAsia="Calibri" w:hAnsi="Calibri" w:cs="Times New Roman"/>
              </w:rPr>
            </w:pPr>
          </w:p>
        </w:tc>
      </w:tr>
      <w:tr w:rsidR="009D7AA4" w:rsidRPr="009D7AA4" w:rsidTr="009D7AA4">
        <w:tc>
          <w:tcPr>
            <w:tcW w:w="2750" w:type="dxa"/>
            <w:shd w:val="clear" w:color="auto" w:fill="D9D9D9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855" w:type="dxa"/>
          </w:tcPr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О.І.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Кононський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Органічна хімія. Підручник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sym w:font="Symbol" w:char="F02D"/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Київ: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Дакор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2003.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sym w:font="Symbol" w:char="F02D"/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568с.</w:t>
            </w: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Ластухін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Ю.О., Воронов С.А.: Органічна хімія, 2009</w:t>
            </w: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Furka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Á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rp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d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Szerves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K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é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mia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Nemzeti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tank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ö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yvkiad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ó,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Budapest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2002, 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ISBN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9789631927849</w:t>
            </w: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Bruckner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Győző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Szerves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kémia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I. II. III.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Tankönyvkiadó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Budapest. 1981.</w:t>
            </w: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Orosz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Gy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Szabó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D.: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Szerves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kémiai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praktikum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ELTE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Eötvös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kiadó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Budapest 2012.</w:t>
            </w: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7. Марченко М.М.,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Шмараков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І.О. Біоорганічна хімія: Навчальний посібник. – Чернівці: Рута, 2006.</w:t>
            </w: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8. Біоорганічна хімія. за ред. Б.С.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Зіменковського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І.В.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Ніженковської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Вид.: ВСВ "Медицина", 2016. – 272 с.</w:t>
            </w: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9.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Antus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ndor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tyus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é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ter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(2005):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Szerves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é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mia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(1</w:t>
            </w:r>
            <w:proofErr w:type="gram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,2,3</w:t>
            </w:r>
            <w:proofErr w:type="gram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ö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tet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).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Nemzeti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Tankönyv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Kiadó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71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Інформаційні ресурси</w:t>
            </w:r>
            <w:r w:rsidRPr="009A37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 Internetes, elektronikus források</w:t>
            </w: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A371C" w:rsidRPr="009A371C" w:rsidRDefault="009A371C" w:rsidP="009A371C">
            <w:pPr>
              <w:numPr>
                <w:ilvl w:val="0"/>
                <w:numId w:val="5"/>
              </w:numPr>
              <w:tabs>
                <w:tab w:val="num" w:pos="142"/>
                <w:tab w:val="num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Програма курсу «Органічна хімія</w:t>
            </w:r>
            <w:r w:rsidRPr="009A371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Pr="009A3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  <w:r w:rsidRPr="009A371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/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Szerves </w:t>
            </w:r>
            <w:r w:rsidRPr="009A3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kémia 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</w:rPr>
              <w:t>tantárgyi programja;</w:t>
            </w:r>
          </w:p>
          <w:p w:rsidR="009A371C" w:rsidRPr="009A371C" w:rsidRDefault="009A371C" w:rsidP="009A371C">
            <w:pPr>
              <w:numPr>
                <w:ilvl w:val="0"/>
                <w:numId w:val="5"/>
              </w:numPr>
              <w:tabs>
                <w:tab w:val="num" w:pos="142"/>
                <w:tab w:val="num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Бібіліотека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ЗУІ імені Ференца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Ракоці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ІІ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II. Rákóczi Ferenc Kárpátaljai Magyar Főiskola könyvtára;</w:t>
            </w:r>
          </w:p>
          <w:p w:rsidR="009A371C" w:rsidRPr="009A371C" w:rsidRDefault="009A371C" w:rsidP="009A371C">
            <w:pPr>
              <w:numPr>
                <w:ilvl w:val="0"/>
                <w:numId w:val="5"/>
              </w:numPr>
              <w:tabs>
                <w:tab w:val="num" w:pos="142"/>
                <w:tab w:val="num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Бібіліотека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кафедри біології та хімії./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Biológia és Kémia tanszék könyvtára.</w:t>
            </w:r>
          </w:p>
          <w:p w:rsidR="009A371C" w:rsidRPr="009A371C" w:rsidRDefault="009A371C" w:rsidP="009A371C">
            <w:pPr>
              <w:numPr>
                <w:ilvl w:val="0"/>
                <w:numId w:val="5"/>
              </w:numPr>
              <w:tabs>
                <w:tab w:val="num" w:pos="142"/>
                <w:tab w:val="num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Презентації лекційного курсу «Органічна хімія</w:t>
            </w:r>
            <w:r w:rsidRPr="009A371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/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Az előadások ppt. formátumú prezentációi. </w:t>
            </w: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  <w:bookmarkStart w:id="3" w:name="_GoBack"/>
            <w:bookmarkEnd w:id="3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Komonyi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Éva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Szerves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kémia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feladatgyűjtemény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II. RF KMF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Beregszász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2022.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Комоні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Є.Й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(2022) :ЗБІРКА ЗАВДАНЬ З ОРГАНІЧНОЇ ХІМІЇ Навчальний посібник 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ЗУІ Берегово</w:t>
            </w:r>
          </w:p>
          <w:p w:rsidR="009D7AA4" w:rsidRPr="009D7AA4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Calibri" w:eastAsia="Calibri" w:hAnsi="Calibri" w:cs="Times New Roman"/>
              </w:rPr>
            </w:pPr>
            <w:r w:rsidRPr="009A371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br w:type="page"/>
            </w:r>
            <w:r w:rsidRPr="009D7AA4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:rsidR="009D7AA4" w:rsidRPr="009D7AA4" w:rsidRDefault="009D7AA4" w:rsidP="009D7AA4">
      <w:pPr>
        <w:rPr>
          <w:rFonts w:ascii="Calibri" w:eastAsia="Calibri" w:hAnsi="Calibri" w:cs="Times New Roman"/>
        </w:rPr>
      </w:pPr>
    </w:p>
    <w:p w:rsidR="00236894" w:rsidRDefault="00236894"/>
    <w:sectPr w:rsidR="00236894" w:rsidSect="00CA5372">
      <w:headerReference w:type="default" r:id="rId9"/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BA" w:rsidRDefault="00A03BBA">
      <w:pPr>
        <w:spacing w:after="0" w:line="240" w:lineRule="auto"/>
      </w:pPr>
      <w:r>
        <w:separator/>
      </w:r>
    </w:p>
  </w:endnote>
  <w:endnote w:type="continuationSeparator" w:id="0">
    <w:p w:rsidR="00A03BBA" w:rsidRDefault="00A0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BA" w:rsidRDefault="00A03BBA">
      <w:pPr>
        <w:spacing w:after="0" w:line="240" w:lineRule="auto"/>
      </w:pPr>
      <w:r>
        <w:separator/>
      </w:r>
    </w:p>
  </w:footnote>
  <w:footnote w:type="continuationSeparator" w:id="0">
    <w:p w:rsidR="00A03BBA" w:rsidRDefault="00A0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2E" w:rsidRPr="00A25714" w:rsidRDefault="00A03BBA" w:rsidP="008A1B3F">
    <w:pPr>
      <w:pStyle w:val="a3"/>
      <w:jc w:val="right"/>
      <w:rPr>
        <w:rFonts w:ascii="Times New Roman" w:hAnsi="Times New Roman" w:cs="Times New Roman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C3B34"/>
    <w:multiLevelType w:val="hybridMultilevel"/>
    <w:tmpl w:val="0ABAC16C"/>
    <w:lvl w:ilvl="0" w:tplc="0616D6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858A7"/>
    <w:multiLevelType w:val="hybridMultilevel"/>
    <w:tmpl w:val="B05068CA"/>
    <w:lvl w:ilvl="0" w:tplc="0616D6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51FBD"/>
    <w:multiLevelType w:val="hybridMultilevel"/>
    <w:tmpl w:val="A312834C"/>
    <w:lvl w:ilvl="0" w:tplc="D772E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B0951"/>
    <w:multiLevelType w:val="hybridMultilevel"/>
    <w:tmpl w:val="3250A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2675E"/>
    <w:multiLevelType w:val="hybridMultilevel"/>
    <w:tmpl w:val="A87AEE02"/>
    <w:lvl w:ilvl="0" w:tplc="F8F46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A4"/>
    <w:rsid w:val="00236894"/>
    <w:rsid w:val="004A5715"/>
    <w:rsid w:val="007D3BCE"/>
    <w:rsid w:val="009A371C"/>
    <w:rsid w:val="009D7AA4"/>
    <w:rsid w:val="00A03BBA"/>
    <w:rsid w:val="00A6260D"/>
    <w:rsid w:val="00AE300D"/>
    <w:rsid w:val="00D5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CC91E-DCB3-4AC7-B9C0-A971D9BC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7A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7AA4"/>
  </w:style>
  <w:style w:type="paragraph" w:styleId="a5">
    <w:name w:val="footer"/>
    <w:basedOn w:val="a"/>
    <w:link w:val="a6"/>
    <w:uiPriority w:val="99"/>
    <w:semiHidden/>
    <w:unhideWhenUsed/>
    <w:rsid w:val="009D7A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7AA4"/>
  </w:style>
  <w:style w:type="table" w:styleId="a7">
    <w:name w:val="Table Grid"/>
    <w:basedOn w:val="a1"/>
    <w:uiPriority w:val="39"/>
    <w:rsid w:val="009D7AA4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7D3BC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A3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371C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9A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a.anett@kmf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onyi.eva@kmf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8879</Words>
  <Characters>5062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2022-10-28T10:10:00Z</dcterms:created>
  <dcterms:modified xsi:type="dcterms:W3CDTF">2022-11-06T17:04:00Z</dcterms:modified>
</cp:coreProperties>
</file>