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9"/>
        <w:gridCol w:w="1368"/>
        <w:gridCol w:w="1672"/>
        <w:gridCol w:w="1368"/>
        <w:gridCol w:w="1824"/>
        <w:gridCol w:w="1520"/>
      </w:tblGrid>
      <w:tr>
        <w:trPr>
          <w:trHeight w:val="1453" w:hRule="atLeast"/>
        </w:trPr>
        <w:tc>
          <w:tcPr>
            <w:tcW w:w="1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hu-HU"/>
              </w:rPr>
              <w:t>M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Sc</w:t>
            </w:r>
          </w:p>
        </w:tc>
        <w:tc>
          <w:tcPr>
            <w:tcW w:w="1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18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hu-HU"/>
              </w:rPr>
              <w:t>I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hu-HU"/>
              </w:rPr>
              <w:t>1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highlight w:val="yellow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Силабус</w:t>
      </w:r>
      <w:r>
        <w:rPr>
          <w:rFonts w:cs="Times New Roman" w:ascii="Times New Roman" w:hAnsi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6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8"/>
        <w:gridCol w:w="6541"/>
      </w:tblGrid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Популяційна екологія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Біології і хімії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2"/>
                <w:lang w:val="uk-UA" w:eastAsia="hu-HU"/>
              </w:rPr>
              <w:t xml:space="preserve">091 Біологія 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Тип дисципліни: обов'язкова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Лекції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Практичні (семінарські) заняття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год.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Самостійна робота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викладач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а/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і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Андрик Єва Йожефівна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кандидат біологічних наук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andrik.eva@kmf.org.ua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bookmarkStart w:id="2" w:name="_Hlk50125193"/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2"/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отаніка, зоологія, загальна екологія, екологія рослин, тварин і людини, основи генетики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541" w:type="dxa"/>
            <w:tcBorders/>
            <w:shd w:fill="auto" w:val="clear"/>
            <w:vAlign w:val="center"/>
          </w:tcPr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28" w:before="0" w:after="0"/>
              <w:ind w:left="0" w:right="0" w:firstLine="57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aps w:val="false"/>
                <w:smallCaps w:val="false"/>
                <w:sz w:val="24"/>
                <w:szCs w:val="24"/>
                <w:u w:val="none"/>
                <w:lang w:val="uk-UA"/>
              </w:rPr>
              <w:t>Анотація дисципліни:</w:t>
            </w:r>
            <w:r>
              <w:rPr>
                <w:rFonts w:cs="Times New Roman" w:ascii="Times New Roman" w:hAnsi="Times New Roman"/>
                <w:b/>
                <w:caps w:val="false"/>
                <w:smallCaps w:val="false"/>
                <w:sz w:val="24"/>
                <w:szCs w:val="24"/>
                <w:u w:val="none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aps w:val="false"/>
                <w:smallCaps w:val="false"/>
                <w:sz w:val="24"/>
                <w:szCs w:val="24"/>
                <w:u w:val="none"/>
                <w:lang w:val="uk-UA"/>
              </w:rPr>
              <w:t>Популяційна екологія</w:t>
            </w:r>
            <w:r>
              <w:rPr>
                <w:rFonts w:ascii="Times New Roman" w:hAnsi="Times New Roman"/>
                <w:b w:val="false"/>
                <w:caps w:val="false"/>
                <w:smallCaps w:val="false"/>
                <w:sz w:val="24"/>
                <w:szCs w:val="24"/>
                <w:u w:val="none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sz w:val="24"/>
                <w:szCs w:val="24"/>
                <w:u w:val="none"/>
                <w:lang w:val="uk-UA" w:eastAsia="ru-RU"/>
              </w:rPr>
              <w:t xml:space="preserve">вивчається у І семестрі, у циклі професійної та практичної підготовки магістра за спеціальністю 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  <w:lang w:val="uk-UA" w:eastAsia="hu-HU"/>
              </w:rPr>
              <w:t>091 “Біологія”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sz w:val="24"/>
                <w:szCs w:val="24"/>
                <w:u w:val="none"/>
                <w:lang w:val="uk-UA" w:eastAsia="hu-HU"/>
              </w:rPr>
              <w:t>.</w:t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</w:tabs>
              <w:spacing w:before="0" w:after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  <w:lang w:val="uk-UA"/>
              </w:rPr>
              <w:t>Мета: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000000"/>
                <w:sz w:val="24"/>
                <w:szCs w:val="28"/>
                <w:u w:val="none"/>
                <w:shd w:fill="FFFFFF" w:val="clear"/>
                <w:lang w:val="uk-UA" w:eastAsia="ru-RU"/>
              </w:rPr>
              <w:t>ознайомлення студентів з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000000"/>
                <w:sz w:val="24"/>
                <w:szCs w:val="28"/>
                <w:u w:val="none"/>
                <w:shd w:fill="FFFFFF" w:val="clear"/>
                <w:lang w:val="hu-HU" w:eastAsia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000000"/>
                <w:sz w:val="24"/>
                <w:szCs w:val="28"/>
                <w:u w:val="none"/>
                <w:shd w:fill="FFFFFF" w:val="clear"/>
                <w:lang w:val="uk-UA" w:eastAsia="ru-RU"/>
              </w:rPr>
              <w:t>особливостями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000000"/>
                <w:sz w:val="24"/>
                <w:szCs w:val="28"/>
                <w:u w:val="none"/>
                <w:shd w:fill="FFFFFF" w:val="clear"/>
                <w:lang w:val="hu-HU" w:eastAsia="ru-RU"/>
              </w:rPr>
              <w:t xml:space="preserve"> функціонування популяцій живих організмів. </w:t>
            </w:r>
          </w:p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40" w:before="0" w:after="0"/>
              <w:ind w:left="57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  <w:lang w:val="uk-UA"/>
              </w:rPr>
              <w:t xml:space="preserve">Завдання: </w:t>
            </w:r>
            <w:r>
              <w:rPr>
                <w:rFonts w:eastAsia="Symbol" w:cs="Symbol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uk-UA"/>
              </w:rPr>
              <w:t xml:space="preserve">формування знань про закономірності будови і розподілу популяцій різних видів, їх розвитком і типами взаємодії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 результаті вивчення навчальної дисципліни студент повинен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знати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об’єкт і предмет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популяційної екології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загальні   відомості   щодо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особливостей структури популяцій різних видів живих організмів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>
            <w:pPr>
              <w:pStyle w:val="Style24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основні закономірності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функціонування популяцій та їх розподілу у просторі;</w:t>
            </w:r>
          </w:p>
          <w:p>
            <w:pPr>
              <w:pStyle w:val="Style24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міни популяцій у часі;</w:t>
            </w:r>
          </w:p>
          <w:p>
            <w:pPr>
              <w:pStyle w:val="Style24"/>
              <w:widowControl/>
              <w:numPr>
                <w:ilvl w:val="0"/>
                <w:numId w:val="2"/>
              </w:numPr>
              <w:tabs>
                <w:tab w:val="left" w:pos="855" w:leader="none"/>
              </w:tabs>
              <w:bidi w:val="0"/>
              <w:spacing w:lineRule="auto" w:line="240" w:before="0" w:after="0"/>
              <w:ind w:left="680" w:right="0" w:hanging="3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типи взаємодії популяцій у біоценозах.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вміти: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>встановлювати основні біологічні та екологічні особливості окремих видів;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>використовувати відповідні методи обліку особин у популяціях різних типів живих організмів;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>проводити збір основних популяційних показників різних видів;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highlight w:val="white"/>
                <w:lang w:val="uk-UA"/>
              </w:rPr>
              <w:t>встановлювати основні типи взаємодії серед організмів у біоценозах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highlight w:val="white"/>
                <w:lang w:val="uk-UA"/>
              </w:rPr>
              <w:t>описувати, як внутрішньовидова та міжвидова конкуренція впливає на розподіл та щільність особин та як ці процеси впливають на динаміку популяції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ind w:left="720" w:hanging="0"/>
              <w:jc w:val="both"/>
              <w:rPr>
                <w:rFonts w:ascii="Times New Roman" w:hAnsi="Times New Roman" w:eastAsia="Symbol" w:cs="Symbol"/>
                <w:color w:val="000000"/>
                <w:sz w:val="24"/>
                <w:szCs w:val="24"/>
                <w:highlight w:val="white"/>
                <w:lang w:val="uk-UA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highlight w:val="white"/>
                <w:lang w:val="uk-UA"/>
              </w:rPr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bookmarkStart w:id="3" w:name="_Hlk50123234"/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3"/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Web"/>
              <w:spacing w:lineRule="auto" w:line="30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Оцінювання знань студентів здійснюється за результатами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практичних завдань, тестових контрольних робіт та підготовки творчого завдання.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цьому завдання поточного контролю оцінюються в діапазоні від 0 до 100 балів включно.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тудент,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успішно виконав усі завдання, передбачені навчальною програмою дисципліни, і набрав при цьому не менше 60 балів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допускається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Формою підсумкового контролю з предмету є екзамен. Семестрова оцінка враховується, як критерій допуску до екзамену, і зараховується на екзамені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bookmarkStart w:id="4" w:name="_Hlk50123319"/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4"/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Лекції, пояснення з використанням мультимедійних презентацій, практичні і семінарські заняття.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Ö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kol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ó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gia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Egyetemi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tank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ö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nyv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  <w:lang w:val="uk-UA"/>
              </w:rPr>
              <w:t>á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sztor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Oborny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szerk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. -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Nemzeti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Tank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ö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nyvkiad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ó. -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Budapest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. – 2007. - 420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Faragó S., Náhlik A. 1997 A vadállomány szabályozása: A fenntartható vadgazdálkodás populációökológiai alapjai. - 3. kiad. Budapest,. Mezőgazda Kiadó, pp. 315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both"/>
              <w:rPr/>
            </w:pPr>
            <w:r>
              <w:rPr>
                <w:rStyle w:val="Style15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Gallé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L. (</w:t>
            </w:r>
            <w:r>
              <w:rPr>
                <w:rStyle w:val="Style15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2013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) </w:t>
            </w:r>
            <w:r>
              <w:rPr>
                <w:rStyle w:val="Style15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Ökológia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. JATEPress.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Дідух Я.П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. Популяційна екологія. – Київ: Фітосоціоцентр, 1998. – 192 с.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Бигон М., Харпер Дж. Таусенд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К. Экология. Особи, популяции и сообщества. В 2-х т. – М.: Мир, 1989. Т. 1 – 667 с., Т. 2. – 477 с.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Гиляров А.М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. Популяционная экология . М.: МГУ, 1990. – 191 с.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ru-RU"/>
              </w:rPr>
              <w:t>Майр Э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Популяции, виды и эволюция. – М.: 1974. – 460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molekuláris filogenetikai szemléletben. (pdf)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ListParagraph"/>
        <w:spacing w:lineRule="auto" w:line="240" w:before="0" w:after="0"/>
        <w:ind w:left="360" w:right="0" w:hanging="0"/>
        <w:jc w:val="center"/>
        <w:rPr>
          <w:rFonts w:ascii="Times New Roman" w:hAnsi="Times New Roman"/>
          <w:caps w:val="false"/>
          <w:smallCaps w:val="false"/>
          <w:sz w:val="24"/>
          <w:szCs w:val="24"/>
          <w:lang w:val="uk-UA"/>
        </w:rPr>
      </w:pPr>
      <w:r>
        <w:rPr>
          <w:rFonts w:ascii="Times New Roman" w:hAnsi="Times New Roman"/>
          <w:caps w:val="false"/>
          <w:smallCaps w:val="false"/>
          <w:sz w:val="24"/>
          <w:szCs w:val="24"/>
          <w:lang w:val="uk-UA"/>
        </w:rPr>
      </w:r>
      <w:r>
        <w:br w:type="page"/>
      </w:r>
    </w:p>
    <w:p>
      <w:pPr>
        <w:pStyle w:val="ListParagraph"/>
        <w:spacing w:lineRule="auto" w:line="240" w:before="0" w:after="0"/>
        <w:ind w:left="360" w:right="0" w:hanging="0"/>
        <w:jc w:val="center"/>
        <w:rPr>
          <w:rFonts w:ascii="Times New Roman" w:hAnsi="Times New Roman"/>
          <w:caps w:val="false"/>
          <w:smallCaps w:val="false"/>
          <w:sz w:val="24"/>
          <w:szCs w:val="24"/>
          <w:lang w:val="uk-U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72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Times New Roman PSMT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>
        <w:rFonts w:cs="Times New Roman" w:ascii="Times New Roman" w:hAnsi="Times New Roman"/>
        <w:sz w:val="16"/>
        <w:szCs w:val="16"/>
      </w:rPr>
      <w:t>ЗАТВЕРДЖЕНО</w:t>
    </w:r>
  </w:p>
  <w:p>
    <w:pPr>
      <w:pStyle w:val="Style22"/>
      <w:jc w:val="right"/>
      <w:rPr/>
    </w:pPr>
    <w:r>
      <w:rPr>
        <w:rFonts w:cs="Times New Roman" w:ascii="Times New Roman" w:hAnsi="Times New Roman"/>
        <w:sz w:val="16"/>
        <w:szCs w:val="16"/>
      </w:rPr>
      <w:t>Вченою радою ЗУІ</w:t>
    </w:r>
  </w:p>
  <w:p>
    <w:pPr>
      <w:pStyle w:val="Style22"/>
      <w:jc w:val="right"/>
      <w:rPr/>
    </w:pPr>
    <w:r>
      <w:rPr>
        <w:rFonts w:cs="Times New Roman" w:ascii="Times New Roman" w:hAnsi="Times New Roman"/>
        <w:bCs/>
        <w:sz w:val="16"/>
        <w:szCs w:val="16"/>
      </w:rPr>
      <w:t>Протокол № „</w:t>
    </w:r>
    <w:r>
      <w:rPr>
        <w:rFonts w:cs="Times New Roman" w:ascii="Times New Roman" w:hAnsi="Times New Roman"/>
        <w:bCs/>
        <w:sz w:val="16"/>
        <w:szCs w:val="16"/>
        <w:lang w:val="hu-HU"/>
      </w:rPr>
      <w:t>1</w:t>
    </w:r>
    <w:r>
      <w:rPr>
        <w:rFonts w:cs="Times New Roman" w:ascii="Times New Roman" w:hAnsi="Times New Roman"/>
        <w:bCs/>
        <w:sz w:val="16"/>
        <w:szCs w:val="16"/>
      </w:rPr>
      <w:t xml:space="preserve">” від </w:t>
    </w:r>
    <w:r>
      <w:rPr>
        <w:rFonts w:cs="Times New Roman" w:ascii="Times New Roman" w:hAnsi="Times New Roman"/>
        <w:sz w:val="16"/>
        <w:szCs w:val="16"/>
      </w:rPr>
      <w:t>„</w:t>
    </w:r>
    <w:r>
      <w:rPr>
        <w:rFonts w:cs="Times New Roman" w:ascii="Times New Roman" w:hAnsi="Times New Roman"/>
        <w:sz w:val="16"/>
        <w:szCs w:val="16"/>
        <w:lang w:val="hu-HU"/>
      </w:rPr>
      <w:t>2</w:t>
    </w:r>
    <w:r>
      <w:rPr>
        <w:rFonts w:cs="Times New Roman" w:ascii="Times New Roman" w:hAnsi="Times New Roman"/>
        <w:sz w:val="16"/>
        <w:szCs w:val="16"/>
        <w:lang w:val="hu-HU"/>
      </w:rPr>
      <w:t>9</w:t>
    </w:r>
    <w:r>
      <w:rPr>
        <w:rFonts w:cs="Times New Roman" w:ascii="Times New Roman" w:hAnsi="Times New Roman"/>
        <w:sz w:val="16"/>
        <w:szCs w:val="16"/>
      </w:rPr>
      <w:t xml:space="preserve">” серпня </w:t>
    </w:r>
    <w:r>
      <w:rPr>
        <w:rFonts w:cs="Times New Roman" w:ascii="Times New Roman" w:hAnsi="Times New Roman"/>
        <w:sz w:val="16"/>
        <w:szCs w:val="16"/>
        <w:lang w:val="hu-HU"/>
      </w:rPr>
      <w:t>20</w:t>
    </w:r>
    <w:r>
      <w:rPr>
        <w:rFonts w:cs="Times New Roman" w:ascii="Times New Roman" w:hAnsi="Times New Roman"/>
        <w:sz w:val="16"/>
        <w:szCs w:val="16"/>
        <w:lang w:val="hu-HU"/>
      </w:rPr>
      <w:t>22</w:t>
    </w:r>
    <w:r>
      <w:rPr>
        <w:rFonts w:cs="Times New Roman" w:ascii="Times New Roman" w:hAnsi="Times New Roman"/>
        <w:sz w:val="16"/>
        <w:szCs w:val="16"/>
      </w:rPr>
      <w:t xml:space="preserve"> р.</w:t>
    </w:r>
  </w:p>
  <w:p>
    <w:pPr>
      <w:pStyle w:val="Style22"/>
      <w:jc w:val="right"/>
      <w:rPr/>
    </w:pPr>
    <w:r>
      <w:rPr>
        <w:rFonts w:cs="Times New Roman" w:ascii="Times New Roman" w:hAnsi="Times New Roman"/>
        <w:sz w:val="16"/>
        <w:szCs w:val="16"/>
      </w:rPr>
      <w:t>Ф-ДК-РП1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2aa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05502e"/>
    <w:rPr/>
  </w:style>
  <w:style w:type="character" w:styleId="LlbChar" w:customStyle="1">
    <w:name w:val="Élőláb Char"/>
    <w:basedOn w:val="DefaultParagraphFont"/>
    <w:link w:val="llb"/>
    <w:uiPriority w:val="99"/>
    <w:qFormat/>
    <w:rsid w:val="0005502e"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E24kjd">
    <w:name w:val="e24kjd"/>
    <w:qFormat/>
    <w:rPr/>
  </w:style>
  <w:style w:type="character" w:styleId="ListLabel1">
    <w:name w:val="ListLabel 1"/>
    <w:qFormat/>
    <w:rPr>
      <w:rFonts w:ascii="Times New Roman" w:hAnsi="Times New Roman" w:cs="OpenSymbol;Arial Unicode MS"/>
      <w:sz w:val="24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WW8Num2z0">
    <w:name w:val="WW8Num2z0"/>
    <w:qFormat/>
    <w:rPr>
      <w:rFonts w:ascii="Times New Roman;Times New Roman PSMT" w:hAnsi="Times New Roman;Times New Roman PSMT" w:cs="Times New Roman;Times New Roman PSMT"/>
      <w:caps w:val="false"/>
      <w:smallCaps w:val="false"/>
      <w:sz w:val="28"/>
      <w:szCs w:val="28"/>
      <w:lang w:val="uk-UA" w:eastAsia="ru-RU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1">
    <w:name w:val="Выделение жирным"/>
    <w:qFormat/>
    <w:rPr>
      <w:b/>
      <w:bCs/>
    </w:rPr>
  </w:style>
  <w:style w:type="character" w:styleId="Style12">
    <w:name w:val="Интернет-ссылка"/>
    <w:rPr>
      <w:color w:val="0000FF"/>
      <w:u w:val="single"/>
    </w:rPr>
  </w:style>
  <w:style w:type="character" w:styleId="ListLabel10">
    <w:name w:val="ListLabel 10"/>
    <w:qFormat/>
    <w:rPr>
      <w:rFonts w:ascii="Times New Roman" w:hAnsi="Times New Roman" w:cs="OpenSymbol;Arial Unicode MS"/>
      <w:sz w:val="24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ascii="Times New Roman" w:hAnsi="Times New Roman" w:cs="Times New Roman;Times New Roman PSMT"/>
      <w:caps w:val="false"/>
      <w:smallCaps w:val="false"/>
      <w:sz w:val="24"/>
      <w:szCs w:val="28"/>
      <w:lang w:val="uk-UA" w:eastAsia="ru-RU"/>
    </w:rPr>
  </w:style>
  <w:style w:type="character" w:styleId="ListLabel20">
    <w:name w:val="ListLabel 20"/>
    <w:qFormat/>
    <w:rPr>
      <w:rFonts w:cs="Times New Roman"/>
      <w:b w:val="false"/>
      <w:bCs w:val="false"/>
      <w:i/>
      <w:iCs/>
      <w:spacing w:val="-6"/>
      <w:sz w:val="22"/>
      <w:szCs w:val="22"/>
      <w:lang w:val="uk-UA"/>
    </w:rPr>
  </w:style>
  <w:style w:type="character" w:styleId="ListLabel21">
    <w:name w:val="ListLabel 21"/>
    <w:qFormat/>
    <w:rPr>
      <w:rFonts w:ascii="Times New Roman" w:hAnsi="Times New Roman"/>
      <w:b w:val="false"/>
      <w:bCs w:val="false"/>
      <w:sz w:val="22"/>
      <w:szCs w:val="22"/>
      <w:lang w:val="hu-HU"/>
    </w:rPr>
  </w:style>
  <w:style w:type="character" w:styleId="Style13">
    <w:name w:val="Посещённая гиперссылка"/>
    <w:rPr>
      <w:color w:val="800080"/>
      <w:u w:val="single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rFonts w:ascii="Times New Roman" w:hAnsi="Times New Roman" w:eastAsia="Symbol" w:cs="Times New Roman"/>
      <w:b w:val="false"/>
      <w:i w:val="false"/>
      <w:caps w:val="false"/>
      <w:smallCaps w:val="false"/>
      <w:spacing w:val="0"/>
      <w:sz w:val="22"/>
      <w:szCs w:val="22"/>
      <w:lang w:val="hu-H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z0">
    <w:name w:val="WW8Num1z0"/>
    <w:qFormat/>
    <w:rPr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5">
    <w:name w:val="Выделение"/>
    <w:qFormat/>
    <w:rPr>
      <w:i/>
      <w:iCs/>
    </w:rPr>
  </w:style>
  <w:style w:type="character" w:styleId="Style16">
    <w:name w:val="Символ нумерации"/>
    <w:qFormat/>
    <w:rPr>
      <w:rFonts w:ascii="Times New Roman" w:hAnsi="Times New Roman"/>
      <w:sz w:val="24"/>
      <w:szCs w:val="24"/>
    </w:rPr>
  </w:style>
  <w:style w:type="character" w:styleId="ListLabel22">
    <w:name w:val="ListLabel 22"/>
    <w:qFormat/>
    <w:rPr>
      <w:rFonts w:ascii="Times New Roman" w:hAnsi="Times New Roman" w:cs="OpenSymbol"/>
      <w:sz w:val="24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ascii="Times New Roman" w:hAnsi="Times New Roman"/>
      <w:sz w:val="24"/>
      <w:szCs w:val="24"/>
      <w:u w:val="none"/>
      <w:lang w:val="hu-HU"/>
    </w:rPr>
  </w:style>
  <w:style w:type="character" w:styleId="ListLabel32">
    <w:name w:val="ListLabel 32"/>
    <w:qFormat/>
    <w:rPr>
      <w:rFonts w:ascii="Times New Roman" w:hAnsi="Times New Roman"/>
      <w:b w:val="false"/>
      <w:bCs w:val="false"/>
      <w:color w:val="000000"/>
      <w:sz w:val="24"/>
      <w:szCs w:val="24"/>
      <w:lang w:val="hu-HU" w:eastAsia="uk-UA"/>
    </w:rPr>
  </w:style>
  <w:style w:type="character" w:styleId="ListLabel33">
    <w:name w:val="ListLabel 33"/>
    <w:qFormat/>
    <w:rPr>
      <w:rFonts w:ascii="Times New Roman" w:hAnsi="Times New Roman"/>
      <w:b w:val="false"/>
      <w:bCs w:val="false"/>
      <w:color w:val="000000"/>
      <w:sz w:val="24"/>
      <w:szCs w:val="24"/>
      <w:lang w:val="hu-HU"/>
    </w:rPr>
  </w:style>
  <w:style w:type="character" w:styleId="ListLabel34">
    <w:name w:val="ListLabel 34"/>
    <w:qFormat/>
    <w:rPr>
      <w:rFonts w:ascii="Times New Roman" w:hAnsi="Times New Roman" w:cs="OpenSymbol"/>
      <w:sz w:val="24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ascii="Times New Roman" w:hAnsi="Times New Roman" w:cs="OpenSymbol"/>
      <w:sz w:val="24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ascii="Times New Roman" w:hAnsi="Times New Roman" w:cs="OpenSymbol"/>
      <w:sz w:val="24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Times New Roman" w:hAnsi="Times New Roman" w:cs="OpenSymbol"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ascii="Times New Roman" w:hAnsi="Times New Roman" w:cs="OpenSymbol"/>
      <w:sz w:val="24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cs="OpenSymbol"/>
      <w:sz w:val="24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ascii="Times New Roman" w:hAnsi="Times New Roman" w:cs="OpenSymbol"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ascii="Times New Roman" w:hAnsi="Times New Roman" w:cs="OpenSymbol"/>
      <w:sz w:val="24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ascii="Times New Roman" w:hAnsi="Times New Roman" w:cs="OpenSymbol"/>
      <w:sz w:val="24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ascii="Times New Roman" w:hAnsi="Times New Roman" w:cs="OpenSymbol"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ascii="Times New Roman" w:hAnsi="Times New Roman"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ascii="Times New Roman" w:hAnsi="Times New Roman" w:cs="OpenSymbol"/>
      <w:sz w:val="24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Times New Roman" w:hAnsi="Times New Roman" w:cs="OpenSymbol"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lfejChar"/>
    <w:uiPriority w:val="99"/>
    <w:unhideWhenUsed/>
    <w:rsid w:val="0005502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llbChar"/>
    <w:uiPriority w:val="99"/>
    <w:unhideWhenUsed/>
    <w:rsid w:val="0005502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24">
    <w:name w:val="Body Text Indent"/>
    <w:basedOn w:val="Normal"/>
    <w:pPr>
      <w:ind w:left="0" w:right="0" w:firstLine="540"/>
    </w:pPr>
    <w:rPr>
      <w:sz w:val="2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31">
    <w:name w:val="Основний текст з відступом 3"/>
    <w:basedOn w:val="Normal"/>
    <w:qFormat/>
    <w:pPr>
      <w:ind w:left="5520" w:right="0" w:hanging="0"/>
      <w:jc w:val="both"/>
    </w:pPr>
    <w:rPr>
      <w:lang w:val="uk-UA"/>
    </w:rPr>
  </w:style>
  <w:style w:type="paragraph" w:styleId="Articleblockdate">
    <w:name w:val="articleblockdate"/>
    <w:basedOn w:val="Normal"/>
    <w:qFormat/>
    <w:pPr>
      <w:suppressAutoHyphens w:val="false"/>
      <w:spacing w:before="100" w:after="100"/>
    </w:pPr>
    <w:rPr>
      <w:lang w:val="hu-HU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5">
    <w:name w:val="WW8Num5"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31D8-BF5E-486B-810B-C52840C4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Application>LibreOffice/6.1.0.3$Windows_X86_64 LibreOffice_project/efb621ed25068d70781dc026f7e9c5187a4decd1</Application>
  <Pages>4</Pages>
  <Words>494</Words>
  <Characters>3315</Characters>
  <CharactersWithSpaces>3769</CharactersWithSpaces>
  <Paragraphs>60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2021-03-22T14:17:00Z</dcterms:created>
  <dc:creator>tanar</dc:creator>
  <dc:description/>
  <dc:language>uk-UA</dc:language>
  <cp:lastModifiedBy/>
  <dcterms:modified xsi:type="dcterms:W3CDTF">2022-11-06T19:41:41Z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