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II. Rákóci Ferenc Kárpátaljai Magyar Főiskola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tbl>
      <w:tblPr>
        <w:tblStyle w:val="Rcsostblzat"/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9"/>
        <w:gridCol w:w="1368"/>
        <w:gridCol w:w="1672"/>
        <w:gridCol w:w="1368"/>
        <w:gridCol w:w="1824"/>
        <w:gridCol w:w="1520"/>
      </w:tblGrid>
      <w:tr>
        <w:trPr>
          <w:trHeight w:val="675" w:hRule="atLeast"/>
        </w:trPr>
        <w:tc>
          <w:tcPr>
            <w:tcW w:w="1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MSc</w:t>
            </w:r>
          </w:p>
        </w:tc>
        <w:tc>
          <w:tcPr>
            <w:tcW w:w="1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Tagozat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Nappali, levelező</w:t>
            </w:r>
          </w:p>
        </w:tc>
        <w:tc>
          <w:tcPr>
            <w:tcW w:w="18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Tanév/félév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hu-HU"/>
              </w:rPr>
              <w:t>1</w:t>
            </w:r>
          </w:p>
        </w:tc>
      </w:tr>
    </w:tbl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8"/>
        <w:gridCol w:w="6344"/>
      </w:tblGrid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6344" w:type="dxa"/>
            <w:tcBorders/>
            <w:shd w:fill="auto" w:val="clear"/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hu-HU"/>
              </w:rPr>
              <w:t>Populáció biológia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3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Biológia és Kémia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Képzési program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63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  <w:lang w:val="hu-HU"/>
              </w:rPr>
              <w:t>091 Biológia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>
        <w:trPr>
          <w:trHeight w:val="1859" w:hRule="atLeast"/>
        </w:trPr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3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Típus (kötelező vagy választható):   </w:t>
            </w:r>
            <w:r>
              <w:rPr>
                <w:rFonts w:eastAsia="Calibri" w:cs="" w:cstheme="minorBidi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kötelező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Kreditérték: 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Előadás: 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Szeminárium/gyakorlat: </w:t>
            </w:r>
            <w:r>
              <w:rPr>
                <w:rFonts w:eastAsia="Calibri" w:cs="" w:cstheme="minorBidi" w:eastAsiaTheme="minorHAnsi"/>
                <w:sz w:val="24"/>
                <w:szCs w:val="24"/>
                <w:lang w:val="hu-HU"/>
              </w:rPr>
              <w:t>1</w:t>
            </w:r>
            <w:r>
              <w:rPr>
                <w:rFonts w:eastAsia="Calibri" w:cs="" w:cstheme="minorBidi" w:eastAsiaTheme="minorHAnsi"/>
                <w:sz w:val="24"/>
                <w:szCs w:val="24"/>
                <w:lang w:val="en-US"/>
              </w:rPr>
              <w:t>0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Laboratóriumi munka: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Önálló munka: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3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Andrik Éva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biológia tudományok kandidátusa, PhD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andrik.eva@kmf.org.ua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tantárgy előkövetelményei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3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Botanika, zoológia, általános ökológia, növény, állat és ember ökológia, biogeográfia, genetika alapjai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5556" w:hRule="atLeast"/>
        </w:trPr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célja, várható eredményei, főbb témakörei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344" w:type="dxa"/>
            <w:tcBorders/>
            <w:shd w:fill="auto" w:val="clear"/>
          </w:tcPr>
          <w:p>
            <w:pPr>
              <w:pStyle w:val="Style20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28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  <w:lang w:val="hu-HU" w:eastAsia="ru-RU"/>
              </w:rPr>
              <w:t xml:space="preserve">A „Populáció ökológia” tantárgy programja a </w:t>
            </w:r>
            <w:r>
              <w:rPr>
                <w:rFonts w:cs="Times New Roman" w:ascii="Times New Roman" w:hAnsi="Times New Roman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  <w:lang w:val="hu-HU" w:eastAsia="hu-HU"/>
              </w:rPr>
              <w:t xml:space="preserve">091 Biológia és ember egészsége </w:t>
            </w:r>
            <w:r>
              <w:rPr>
                <w:rFonts w:cs="Times New Roman" w:ascii="Times New Roman" w:hAnsi="Times New Roman"/>
                <w:b w:val="false"/>
                <w:bCs w:val="false"/>
                <w:caps w:val="false"/>
                <w:smallCaps w:val="false"/>
                <w:sz w:val="22"/>
                <w:szCs w:val="22"/>
                <w:u w:val="none"/>
                <w:lang w:val="hu-HU" w:eastAsia="ru-RU"/>
              </w:rPr>
              <w:t>szak mesterképzés tantervének megfelelően lett kidolgozva, az 1 szemeszter tantárgya.</w:t>
            </w:r>
          </w:p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28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aps w:val="false"/>
                <w:smallCaps w:val="false"/>
                <w:sz w:val="24"/>
                <w:szCs w:val="24"/>
                <w:u w:val="none"/>
                <w:lang w:val="hu-HU" w:eastAsia="ru-RU"/>
              </w:rPr>
            </w:pP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sz w:val="24"/>
                <w:szCs w:val="24"/>
                <w:u w:val="none"/>
                <w:lang w:val="hu-HU" w:eastAsia="ru-RU"/>
              </w:rPr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Cél: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kialakítani a rendszerezett populáció ökológiai szemléletet, ismertetni a populációk sztruktúráját, müködését és változásait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hu-HU"/>
              </w:rPr>
              <w:t>különböző ökológiai környezetben.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</w:tabs>
              <w:spacing w:lineRule="auto" w:line="240" w:before="0" w:after="0"/>
              <w:ind w:left="72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 w:val="false"/>
                <w:smallCaps w:val="false"/>
                <w:sz w:val="24"/>
                <w:szCs w:val="24"/>
                <w:u w:val="none"/>
                <w:lang w:val="hu-HU" w:eastAsia="ru-RU"/>
              </w:rPr>
              <w:t>Várható eredmények: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546" w:leader="none"/>
                <w:tab w:val="left" w:pos="780" w:leader="none"/>
              </w:tabs>
              <w:spacing w:lineRule="auto" w:line="240" w:before="0" w:after="0"/>
              <w:jc w:val="both"/>
              <w:rPr>
                <w:rFonts w:ascii="Times New Roman" w:hAnsi="Times New Roman" w:eastAsia="Symbol" w:cs="Symbol"/>
                <w:color w:val="000000"/>
                <w:sz w:val="24"/>
                <w:szCs w:val="24"/>
                <w:highlight w:val="white"/>
                <w:lang w:val="hu-HU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  <w:highlight w:val="white"/>
                <w:lang w:val="hu-HU"/>
              </w:rPr>
              <w:t xml:space="preserve"> </w:t>
            </w: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  <w:highlight w:val="white"/>
                <w:lang w:val="hu-HU"/>
              </w:rPr>
              <w:t>fajok fontos biológiai és ökológiai tulajdonságainak a megállapítása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546" w:leader="none"/>
                <w:tab w:val="left" w:pos="780" w:leader="none"/>
              </w:tabs>
              <w:spacing w:lineRule="auto" w:line="240" w:before="0" w:after="0"/>
              <w:jc w:val="both"/>
              <w:rPr>
                <w:rFonts w:ascii="Times New Roman" w:hAnsi="Times New Roman" w:eastAsia="Symbol" w:cs="Symbol"/>
                <w:color w:val="000000"/>
                <w:sz w:val="24"/>
                <w:szCs w:val="24"/>
                <w:highlight w:val="white"/>
                <w:lang w:val="hu-HU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  <w:highlight w:val="white"/>
                <w:lang w:val="hu-HU"/>
              </w:rPr>
              <w:t>különböző fajok egyedeinek becslési módszereinek ismerete és használata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546" w:leader="none"/>
                <w:tab w:val="left" w:pos="780" w:leader="none"/>
              </w:tabs>
              <w:spacing w:lineRule="auto" w:line="240" w:before="0" w:after="0"/>
              <w:jc w:val="both"/>
              <w:rPr>
                <w:rFonts w:ascii="Times New Roman" w:hAnsi="Times New Roman" w:eastAsia="Symbol" w:cs="Symbol"/>
                <w:color w:val="000000"/>
                <w:sz w:val="24"/>
                <w:szCs w:val="24"/>
                <w:highlight w:val="white"/>
                <w:lang w:val="hu-HU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  <w:highlight w:val="white"/>
                <w:lang w:val="hu-HU"/>
              </w:rPr>
              <w:t>fő populáció ökológia adatok begyüjtésének a menetének és módjának az ismerete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546" w:leader="none"/>
                <w:tab w:val="left" w:pos="780" w:leader="none"/>
              </w:tabs>
              <w:spacing w:lineRule="auto" w:line="240" w:before="0" w:after="0"/>
              <w:jc w:val="both"/>
              <w:rPr>
                <w:rFonts w:ascii="Times New Roman" w:hAnsi="Times New Roman" w:eastAsia="Symbol" w:cs="Symbol"/>
                <w:color w:val="000000"/>
                <w:sz w:val="24"/>
                <w:szCs w:val="24"/>
                <w:highlight w:val="white"/>
                <w:lang w:val="hu-HU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  <w:highlight w:val="white"/>
                <w:lang w:val="hu-HU"/>
              </w:rPr>
              <w:t xml:space="preserve">főbb kölcsönhatások  meghatározása a populációkban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546" w:leader="none"/>
                <w:tab w:val="left" w:pos="780" w:leader="none"/>
              </w:tabs>
              <w:spacing w:lineRule="auto" w:line="240" w:before="0" w:after="0"/>
              <w:jc w:val="both"/>
              <w:rPr>
                <w:rFonts w:ascii="Times New Roman" w:hAnsi="Times New Roman" w:eastAsia="Symbol" w:cs="Symbol"/>
                <w:color w:val="000000"/>
                <w:sz w:val="24"/>
                <w:szCs w:val="24"/>
                <w:highlight w:val="white"/>
                <w:lang w:val="hu-HU"/>
              </w:rPr>
            </w:pPr>
            <w:r>
              <w:rPr>
                <w:rFonts w:eastAsia="Symbol" w:cs="Times New Roman" w:ascii="Times New Roman" w:hAnsi="Times New Roman"/>
                <w:color w:val="000000"/>
                <w:sz w:val="24"/>
                <w:szCs w:val="24"/>
                <w:highlight w:val="white"/>
                <w:lang w:val="hu-HU"/>
              </w:rPr>
              <w:t>fajok fontos populáció okológiai jellegeinek az elemzése</w:t>
            </w:r>
          </w:p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40" w:before="0" w:after="0"/>
              <w:ind w:left="113" w:right="0" w:hanging="0"/>
              <w:jc w:val="both"/>
              <w:rPr/>
            </w:pPr>
            <w:r>
              <w:rPr>
                <w:rFonts w:ascii="Times New Roman" w:hAnsi="Times New Roman"/>
                <w:b/>
                <w:bCs/>
                <w:caps w:val="false"/>
                <w:smallCaps w:val="false"/>
                <w:sz w:val="24"/>
                <w:szCs w:val="24"/>
                <w:u w:val="none"/>
                <w:lang w:val="hu-HU" w:eastAsia="ru-RU"/>
              </w:rPr>
              <w:t>Főbb témakörök: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4"/>
                <w:szCs w:val="24"/>
                <w:highlight w:val="white"/>
                <w:u w:val="none"/>
                <w:lang w:val="hu-HU" w:eastAsia="uk-UA"/>
              </w:rPr>
              <w:t>A populációk struktúrája és térbeli elhelyezkedésük.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4"/>
                <w:szCs w:val="24"/>
                <w:highlight w:val="white"/>
                <w:u w:val="none"/>
                <w:lang w:val="hu-HU" w:eastAsia="uk-UA"/>
              </w:rPr>
              <w:t>Populaciók denzitásának, nagyságának, életkórstruktúrájának, típusainak felmérése és becslése.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4"/>
                <w:szCs w:val="24"/>
                <w:highlight w:val="white"/>
                <w:u w:val="none"/>
                <w:lang w:val="hu-HU" w:eastAsia="uk-UA"/>
              </w:rPr>
              <w:t>Magképződés értékelése és elemzése egyed és populáció színteken.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hu-HU"/>
              </w:rPr>
              <w:t>Egyes állatfajok populáció ökológiája.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hu-HU"/>
              </w:rPr>
              <w:t>R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 xml:space="preserve">itka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hu-HU"/>
              </w:rPr>
              <w:t>növény- és állatfaj populációinak természetvédelmi jellemzése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4"/>
                <w:szCs w:val="24"/>
                <w:highlight w:val="white"/>
                <w:u w:val="none"/>
                <w:lang w:val="hu-HU" w:eastAsia="uk-UA"/>
              </w:rPr>
              <w:t>A populációk időbeli  változásai.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hu-HU"/>
              </w:rPr>
            </w:pP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4"/>
                <w:szCs w:val="24"/>
                <w:highlight w:val="white"/>
                <w:u w:val="none"/>
                <w:lang w:val="hu-HU" w:eastAsia="uk-UA"/>
              </w:rPr>
              <w:t xml:space="preserve">Populáció dinamika. Életmenetek. </w:t>
            </w:r>
          </w:p>
          <w:p>
            <w:pPr>
              <w:pStyle w:val="3"/>
              <w:numPr>
                <w:ilvl w:val="2"/>
                <w:numId w:val="2"/>
              </w:numPr>
              <w:spacing w:lineRule="auto" w:line="240" w:before="0" w:after="0"/>
              <w:ind w:left="15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lang w:val="hu-HU"/>
              </w:rPr>
            </w:pP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highlight w:val="white"/>
                <w:u w:val="none"/>
                <w:lang w:val="hu-HU" w:eastAsia="uk-UA"/>
              </w:rPr>
              <w:t>Populációk csoporttulajdonságai.</w:t>
            </w:r>
          </w:p>
          <w:p>
            <w:pPr>
              <w:pStyle w:val="Style16"/>
              <w:spacing w:lineRule="auto" w:line="240" w:before="0" w:after="0"/>
              <w:ind w:left="150" w:right="0" w:hanging="0"/>
              <w:jc w:val="left"/>
              <w:rPr/>
            </w:pP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highlight w:val="white"/>
                <w:u w:val="none"/>
                <w:lang w:val="hu-HU" w:eastAsia="uk-UA"/>
              </w:rPr>
              <w:t>Populációk növekedése, életstratégiák jellemzői.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u w:val="none"/>
                <w:lang w:val="hu-HU" w:eastAsia="uk-UA"/>
              </w:rPr>
              <w:t xml:space="preserve">Életmenet </w:t>
            </w: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highlight w:val="white"/>
                <w:u w:val="none"/>
                <w:lang w:val="hu-HU" w:eastAsia="uk-UA"/>
              </w:rPr>
              <w:t>és élettáblák készítése.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4"/>
                <w:szCs w:val="24"/>
                <w:highlight w:val="white"/>
                <w:u w:val="none"/>
                <w:lang w:val="hu-HU" w:eastAsia="uk-UA"/>
              </w:rPr>
              <w:t xml:space="preserve">Populációk kölcsönhatásai.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4"/>
                <w:szCs w:val="24"/>
                <w:highlight w:val="white"/>
                <w:u w:val="none"/>
                <w:lang w:val="hu-HU" w:eastAsia="uk-UA"/>
              </w:rPr>
              <w:t>Mutualizmus. Fajonbelüli és fajok közti kompetíció.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Symbol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4"/>
                <w:szCs w:val="24"/>
                <w:highlight w:val="white"/>
                <w:u w:val="none"/>
                <w:lang w:val="hu-HU" w:eastAsia="uk-UA"/>
              </w:rPr>
              <w:t xml:space="preserve">Ragadozás. A ragadozó és préda populációk dinamikája. </w:t>
            </w:r>
          </w:p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 w:eastAsia="Symbol" w:cs="Symbol"/>
                <w:sz w:val="24"/>
                <w:szCs w:val="24"/>
                <w:highlight w:val="white"/>
              </w:rPr>
            </w:pPr>
            <w:r>
              <w:rPr>
                <w:rFonts w:eastAsia="Symbol" w:cs="Symbol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tantárgy teljesítésének és értékelésének feltételei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3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Minden modulért a diák modulzáró osztályzatot kap. Ennek kiállítása a modulzáró </w:t>
            </w:r>
            <w:r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dolgozat, a teljesített gyakorlati feladatok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, valamint az </w:t>
            </w:r>
            <w:r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 xml:space="preserve">egyéni  feladatok alapján történik.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A megszerezhető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pontból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, legalább 60-at kell elérni. A félév alatt összegyűjtött pontok átlagszáma beszámít a vizsgán.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57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tudás értékelésére a nemzetközi ECTS százpontos rendszert használjuk.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       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tantárggyal kapcsolatos egyéb tudnivalók, követelmények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344" w:type="dxa"/>
            <w:tcBorders/>
            <w:shd w:fill="auto" w:val="clear"/>
          </w:tcPr>
          <w:p>
            <w:pPr>
              <w:pStyle w:val="Normal"/>
              <w:spacing w:before="0" w:after="0"/>
              <w:ind w:left="0" w:right="0" w:firstLine="540"/>
              <w:rPr/>
            </w:pPr>
            <w:r>
              <w:rPr>
                <w:rFonts w:ascii="Times New Roman" w:hAnsi="Times New Roman"/>
                <w:sz w:val="24"/>
                <w:lang w:val="hu-HU"/>
              </w:rPr>
              <w:t xml:space="preserve">A foglalkozásokat az éppen rendelkezésre álló </w:t>
            </w:r>
            <w:r>
              <w:rPr>
                <w:rFonts w:ascii="Times New Roman" w:hAnsi="Times New Roman"/>
                <w:i/>
                <w:sz w:val="24"/>
                <w:lang w:val="hu-HU"/>
              </w:rPr>
              <w:t>tanteremben</w:t>
            </w:r>
            <w:r>
              <w:rPr>
                <w:rFonts w:ascii="Times New Roman" w:hAnsi="Times New Roman"/>
                <w:sz w:val="24"/>
                <w:lang w:val="hu-HU"/>
              </w:rPr>
              <w:t xml:space="preserve"> tartjuk, ahol legalább egy 2×1 méteres tábla áll rendelkezésre.</w:t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0" w:firstLine="540"/>
              <w:rPr/>
            </w:pPr>
            <w:r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Oktatási segédeszközök:</w:t>
              <w:br/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a rendelkezésre álló multimédiás vetítő.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6344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Ö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kol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ó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gia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Egyetemi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tank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ö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nyv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  <w:lang w:val="uk-UA"/>
              </w:rPr>
              <w:t>á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sztor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Oborny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szerk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. -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Nemzeti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Tank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ö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nyvkiad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ó. -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Budapest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. – 2007. - 420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Faragó S., Náhlik A. 1997 A vadállomány szabályozása: A fenntartható vadgazdálkodás populációökológiai alapjai. - 3. kiad. Budapest,. Mezőgazda Kiadó, pp. 315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both"/>
              <w:rPr/>
            </w:pPr>
            <w:r>
              <w:rPr>
                <w:rStyle w:val="Style13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 xml:space="preserve">Gallé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L. (</w:t>
            </w:r>
            <w:r>
              <w:rPr>
                <w:rStyle w:val="Style13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2013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 xml:space="preserve">) </w:t>
            </w:r>
            <w:r>
              <w:rPr>
                <w:rStyle w:val="Style13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Ökológia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. JATEPress.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Дідух Я.П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. Популяційна екологія. – Київ: Фітосоціоцентр, 1998. – 192 с.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Бигон М., Харпер Дж. Таусенд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К. Экология. Особи, популяции и сообщества. В 2-х т. – М.: Мир, 1989. Т. 1 – 667 с., Т. 2. – 477 с.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left" w:pos="510" w:leader="none"/>
              </w:tabs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mallCaps/>
                <w:sz w:val="24"/>
                <w:szCs w:val="24"/>
              </w:rPr>
              <w:t>Гиляров А.М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. Популяционная экология . М.: МГУ, 1990. – 191 с.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3">
    <w:name w:val="Heading 3"/>
    <w:basedOn w:val="Style15"/>
    <w:next w:val="Style16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NSimSun" w:cs="Arial"/>
      <w:b/>
      <w:bCs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Выделение жирным"/>
    <w:qFormat/>
    <w:rPr>
      <w:b/>
      <w:bCs/>
    </w:rPr>
  </w:style>
  <w:style w:type="character" w:styleId="ListLabel69">
    <w:name w:val="ListLabel 69"/>
    <w:qFormat/>
    <w:rPr>
      <w:rFonts w:cs="OpenSymbol"/>
      <w:sz w:val="24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Style13">
    <w:name w:val="Выделение"/>
    <w:qFormat/>
    <w:rPr>
      <w:i/>
      <w:iCs/>
    </w:rPr>
  </w:style>
  <w:style w:type="character" w:styleId="Style14">
    <w:name w:val="Интернет-ссылка"/>
    <w:rPr>
      <w:color w:val="0000FF"/>
      <w:u w:val="single"/>
    </w:rPr>
  </w:style>
  <w:style w:type="character" w:styleId="ListLabel33">
    <w:name w:val="ListLabel 33"/>
    <w:qFormat/>
    <w:rPr>
      <w:rFonts w:ascii="Times New Roman" w:hAnsi="Times New Roman"/>
      <w:b w:val="false"/>
      <w:bCs w:val="false"/>
      <w:color w:val="000000"/>
      <w:sz w:val="24"/>
      <w:szCs w:val="24"/>
      <w:lang w:val="hu-HU"/>
    </w:rPr>
  </w:style>
  <w:style w:type="character" w:styleId="ListLabel78">
    <w:name w:val="ListLabel 78"/>
    <w:qFormat/>
    <w:rPr>
      <w:rFonts w:ascii="Times New Roman" w:hAnsi="Times New Roman" w:cs="OpenSymbol"/>
      <w:sz w:val="24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ascii="Times New Roman" w:hAnsi="Times New Roman"/>
      <w:b w:val="false"/>
      <w:bCs w:val="false"/>
      <w:color w:val="000000"/>
      <w:sz w:val="24"/>
      <w:szCs w:val="24"/>
      <w:lang w:val="hu-HU"/>
    </w:rPr>
  </w:style>
  <w:style w:type="character" w:styleId="WW8Num6z0">
    <w:name w:val="WW8Num6z0"/>
    <w:qFormat/>
    <w:rPr>
      <w:rFonts w:ascii="Symbol" w:hAnsi="Symbol" w:cs="OpenSymbol;Arial Unicode MS"/>
      <w:sz w:val="24"/>
      <w:szCs w:val="24"/>
      <w:lang w:val="uk-U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ListLabel88">
    <w:name w:val="ListLabel 88"/>
    <w:qFormat/>
    <w:rPr>
      <w:rFonts w:ascii="Times New Roman" w:hAnsi="Times New Roman" w:cs="OpenSymbol"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ascii="Times New Roman" w:hAnsi="Times New Roman" w:cs="Times New Roman"/>
      <w:sz w:val="24"/>
      <w:szCs w:val="24"/>
      <w:lang w:val="hu-HU" w:bidi="ar-SA"/>
    </w:rPr>
  </w:style>
  <w:style w:type="character" w:styleId="ListLabel98">
    <w:name w:val="ListLabel 98"/>
    <w:qFormat/>
    <w:rPr>
      <w:rFonts w:ascii="Times New Roman" w:hAnsi="Times New Roman" w:cs="Times New Roman"/>
      <w:b w:val="false"/>
      <w:bCs w:val="false"/>
      <w:sz w:val="24"/>
      <w:szCs w:val="24"/>
      <w:lang w:val="hu-HU" w:eastAsia="uk-UA"/>
    </w:rPr>
  </w:style>
  <w:style w:type="character" w:styleId="ListLabel99">
    <w:name w:val="ListLabel 99"/>
    <w:qFormat/>
    <w:rPr>
      <w:rFonts w:ascii="Times New Roman" w:hAnsi="Times New Roman" w:cs="OpenSymbol"/>
      <w:sz w:val="24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ascii="Times New Roman" w:hAnsi="Times New Roman" w:cs="OpenSymbol"/>
      <w:sz w:val="24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pPr>
      <w:ind w:left="0" w:right="0" w:firstLine="540"/>
    </w:pPr>
    <w:rPr>
      <w:sz w:val="28"/>
    </w:rPr>
  </w:style>
  <w:style w:type="paragraph" w:styleId="Articleblockdate">
    <w:name w:val="articleblockdate"/>
    <w:basedOn w:val="Normal"/>
    <w:qFormat/>
    <w:pPr>
      <w:suppressAutoHyphens w:val="false"/>
      <w:spacing w:before="100" w:after="100"/>
    </w:pPr>
    <w:rPr>
      <w:lang w:val="hu-HU"/>
    </w:rPr>
  </w:style>
  <w:style w:type="paragraph" w:styleId="Style21">
    <w:name w:val="Обычный"/>
    <w:qFormat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16"/>
      <w:jc w:val="left"/>
    </w:pPr>
    <w:rPr>
      <w:rFonts w:ascii="Microsoft YaHei" w:hAnsi="Microsoft YaHei" w:eastAsia="Tahoma" w:cs="Liberation Sans;Arial"/>
      <w:color w:val="000000"/>
      <w:kern w:val="0"/>
      <w:sz w:val="36"/>
      <w:szCs w:val="24"/>
      <w:lang w:val="uk-UA" w:eastAsia="zh-CN" w:bidi="hi-IN"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Calibri" w:hAnsi="Calibri" w:eastAsia="SimSun;宋体" w:cs="Calibri" w:asciiTheme="minorHAnsi" w:hAnsiTheme="minorHAnsi"/>
      <w:color w:val="000000"/>
      <w:kern w:val="0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zvegtrzs21">
    <w:name w:val="Szövegtörzs 21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6">
    <w:name w:val="WW8Num6"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10A3-B666-4C56-8364-E4CB7507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LibreOffice/6.1.0.3$Windows_X86_64 LibreOffice_project/efb621ed25068d70781dc026f7e9c5187a4decd1</Application>
  <Pages>2</Pages>
  <Words>424</Words>
  <Characters>2992</Characters>
  <CharactersWithSpaces>3378</CharactersWithSpaces>
  <Paragraphs>63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2021-03-22T14:18:00Z</dcterms:created>
  <dc:creator>tanar</dc:creator>
  <dc:description/>
  <dc:language>uk-UA</dc:language>
  <cp:lastModifiedBy/>
  <dcterms:modified xsi:type="dcterms:W3CDTF">2022-11-06T19:31:49Z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