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63E8B" w14:textId="77777777" w:rsidR="004E2C2F" w:rsidRPr="00F25571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25571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1707"/>
        <w:gridCol w:w="1797"/>
        <w:gridCol w:w="1608"/>
        <w:gridCol w:w="1306"/>
        <w:gridCol w:w="1786"/>
        <w:gridCol w:w="1368"/>
      </w:tblGrid>
      <w:tr w:rsidR="00A26453" w:rsidRPr="00F25571" w14:paraId="755BEB9E" w14:textId="77777777" w:rsidTr="00700A8F">
        <w:trPr>
          <w:trHeight w:val="669"/>
        </w:trPr>
        <w:tc>
          <w:tcPr>
            <w:tcW w:w="1707" w:type="dxa"/>
          </w:tcPr>
          <w:p w14:paraId="6E05B763" w14:textId="77777777" w:rsidR="00A26453" w:rsidRPr="00F25571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14:paraId="6C594A59" w14:textId="77777777" w:rsidR="00A26453" w:rsidRPr="00F25571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97" w:type="dxa"/>
          </w:tcPr>
          <w:p w14:paraId="38861C10" w14:textId="54243279" w:rsidR="00A26453" w:rsidRPr="00F25571" w:rsidRDefault="009054C6" w:rsidP="00905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55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Перший (бакалаврський</w:t>
            </w:r>
          </w:p>
        </w:tc>
        <w:tc>
          <w:tcPr>
            <w:tcW w:w="1608" w:type="dxa"/>
          </w:tcPr>
          <w:p w14:paraId="5AE1BB1D" w14:textId="77777777" w:rsidR="00A26453" w:rsidRPr="00F25571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06" w:type="dxa"/>
          </w:tcPr>
          <w:p w14:paraId="20D4359B" w14:textId="2E470FF9" w:rsidR="00A26453" w:rsidRPr="00F25571" w:rsidRDefault="009054C6" w:rsidP="00905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55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786" w:type="dxa"/>
          </w:tcPr>
          <w:p w14:paraId="31017939" w14:textId="77777777" w:rsidR="00A26453" w:rsidRPr="00F25571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368" w:type="dxa"/>
          </w:tcPr>
          <w:p w14:paraId="209453B4" w14:textId="7BC7790C" w:rsidR="009054C6" w:rsidRPr="00F25571" w:rsidRDefault="001E5A61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I</w:t>
            </w:r>
            <w:r w:rsidR="00A74E42" w:rsidRPr="00A74E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-</w:t>
            </w:r>
            <w:r w:rsidR="0044702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1</w:t>
            </w:r>
          </w:p>
        </w:tc>
      </w:tr>
    </w:tbl>
    <w:p w14:paraId="40BBB2CD" w14:textId="284503A0" w:rsidR="00295510" w:rsidRPr="00F25571" w:rsidRDefault="00700A8F" w:rsidP="00392D2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Силабус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392D23" w:rsidRPr="00F25571" w14:paraId="29A74F39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76EFDE09" w14:textId="77777777" w:rsidR="00392D23" w:rsidRPr="00F25571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3" w:type="dxa"/>
          </w:tcPr>
          <w:p w14:paraId="6B25F14F" w14:textId="26CE98E2" w:rsidR="00DE1DB3" w:rsidRPr="00F25571" w:rsidRDefault="00146F90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</w:t>
            </w:r>
            <w:r w:rsidR="00D454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імі</w:t>
            </w:r>
            <w:r w:rsidR="00D454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</w:p>
        </w:tc>
      </w:tr>
      <w:tr w:rsidR="00C318E1" w:rsidRPr="00F25571" w14:paraId="6113CB0D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77E39909" w14:textId="77777777" w:rsidR="00C318E1" w:rsidRPr="00F25571" w:rsidRDefault="00C318E1" w:rsidP="00C318E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43" w:type="dxa"/>
          </w:tcPr>
          <w:p w14:paraId="7172EDA5" w14:textId="167369BC" w:rsidR="00C318E1" w:rsidRPr="00F25571" w:rsidRDefault="00C318E1" w:rsidP="00C318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Біології та хімії</w:t>
            </w:r>
          </w:p>
        </w:tc>
      </w:tr>
      <w:tr w:rsidR="00C318E1" w:rsidRPr="00F25571" w14:paraId="2F6B179B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0618D752" w14:textId="77777777" w:rsidR="00C318E1" w:rsidRPr="00F25571" w:rsidRDefault="00C318E1" w:rsidP="00C318E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Освітня програма</w:t>
            </w:r>
          </w:p>
        </w:tc>
        <w:tc>
          <w:tcPr>
            <w:tcW w:w="6343" w:type="dxa"/>
          </w:tcPr>
          <w:p w14:paraId="02090756" w14:textId="559E3FED" w:rsidR="00C318E1" w:rsidRPr="00F25571" w:rsidRDefault="00447022" w:rsidP="00C318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014 </w:t>
            </w:r>
            <w:r w:rsidR="00C318E1"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освіта Хімія</w:t>
            </w:r>
          </w:p>
        </w:tc>
      </w:tr>
      <w:tr w:rsidR="00C318E1" w:rsidRPr="00F25571" w14:paraId="0837C4A6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03FB478A" w14:textId="77777777" w:rsidR="00C318E1" w:rsidRPr="00F25571" w:rsidRDefault="00C318E1" w:rsidP="00C318E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 (обов’язкова чи вибіркова)</w:t>
            </w:r>
          </w:p>
        </w:tc>
        <w:tc>
          <w:tcPr>
            <w:tcW w:w="6343" w:type="dxa"/>
          </w:tcPr>
          <w:p w14:paraId="59F4323A" w14:textId="57D3E618" w:rsidR="00C318E1" w:rsidRPr="00447022" w:rsidRDefault="00447022" w:rsidP="00C318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</w:t>
            </w:r>
          </w:p>
        </w:tc>
      </w:tr>
      <w:tr w:rsidR="00C318E1" w:rsidRPr="00F25571" w14:paraId="650A6F10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413E96BB" w14:textId="77777777" w:rsidR="00C318E1" w:rsidRPr="00F25571" w:rsidRDefault="00C318E1" w:rsidP="00C318E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кредитів</w:t>
            </w:r>
          </w:p>
        </w:tc>
        <w:tc>
          <w:tcPr>
            <w:tcW w:w="6343" w:type="dxa"/>
          </w:tcPr>
          <w:p w14:paraId="19296B6A" w14:textId="06CA5EBA" w:rsidR="00655232" w:rsidRPr="00F25571" w:rsidRDefault="00655232" w:rsidP="00700A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C318E1" w:rsidRPr="00F25571" w14:paraId="761B56AB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31EDA481" w14:textId="77777777" w:rsidR="00C318E1" w:rsidRPr="00F25571" w:rsidRDefault="00C318E1" w:rsidP="00C318E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годин (лекції/семінарські, лабораторні заняття/самостійна робота)</w:t>
            </w:r>
          </w:p>
        </w:tc>
        <w:tc>
          <w:tcPr>
            <w:tcW w:w="6343" w:type="dxa"/>
          </w:tcPr>
          <w:p w14:paraId="08AEFA2B" w14:textId="1BA3CCCE" w:rsidR="00C318E1" w:rsidRPr="00F25571" w:rsidRDefault="00C318E1" w:rsidP="00C318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Лекції:</w:t>
            </w:r>
            <w:r w:rsidR="00655232"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470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  <w:p w14:paraId="3BC002C9" w14:textId="48F50C08" w:rsidR="00C318E1" w:rsidRPr="00447022" w:rsidRDefault="00C318E1" w:rsidP="00C318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Семінарські/практичні заняття:</w:t>
            </w:r>
            <w:r w:rsidR="00655232"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46F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470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14:paraId="5037B794" w14:textId="65113A54" w:rsidR="00C318E1" w:rsidRPr="00C75EED" w:rsidRDefault="00C318E1" w:rsidP="00C3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заняття:</w:t>
            </w:r>
            <w:r w:rsidR="00655232"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75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48A8B73" w14:textId="50B5F7BA" w:rsidR="00C318E1" w:rsidRPr="00146F90" w:rsidRDefault="00C318E1" w:rsidP="00C318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робота:</w:t>
            </w:r>
            <w:r w:rsidR="00655232"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46F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  <w:p w14:paraId="521476B8" w14:textId="77777777" w:rsidR="00C318E1" w:rsidRPr="00F25571" w:rsidRDefault="00C318E1" w:rsidP="00C318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037E" w:rsidRPr="00F25571" w14:paraId="37ED0E74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49034934" w14:textId="77777777" w:rsidR="006A037E" w:rsidRPr="00F25571" w:rsidRDefault="006A037E" w:rsidP="006A037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 відповідальний(і) за викладання навчальної дисципліни (імена, прізвища, наукові ступені і звання викладача/ів)</w:t>
            </w:r>
          </w:p>
        </w:tc>
        <w:tc>
          <w:tcPr>
            <w:tcW w:w="6343" w:type="dxa"/>
          </w:tcPr>
          <w:p w14:paraId="5CC1D625" w14:textId="31DC4A97" w:rsidR="00146F90" w:rsidRDefault="00146F90" w:rsidP="006A03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Семрад О.О., к.х.н., доц.</w:t>
            </w:r>
          </w:p>
          <w:p w14:paraId="1E1C1F64" w14:textId="4BD59BAB" w:rsidR="006A037E" w:rsidRPr="00F25571" w:rsidRDefault="006A037E" w:rsidP="006A03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Філеп Михайло Йосипович, к.х.н., </w:t>
            </w:r>
          </w:p>
        </w:tc>
      </w:tr>
      <w:tr w:rsidR="006A037E" w:rsidRPr="00F25571" w14:paraId="57727631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14488473" w14:textId="77777777" w:rsidR="006A037E" w:rsidRPr="00F25571" w:rsidRDefault="006A037E" w:rsidP="006A037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викладача/ів </w:t>
            </w:r>
          </w:p>
        </w:tc>
        <w:tc>
          <w:tcPr>
            <w:tcW w:w="6343" w:type="dxa"/>
          </w:tcPr>
          <w:p w14:paraId="3D0DDA0A" w14:textId="4C229C5E" w:rsidR="006A037E" w:rsidRPr="00F25571" w:rsidRDefault="006A037E" w:rsidP="006A03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filep.mihaly@kmf.org.ua</w:t>
            </w:r>
          </w:p>
        </w:tc>
      </w:tr>
      <w:tr w:rsidR="00C318E1" w:rsidRPr="00F25571" w14:paraId="249FB699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00728362" w14:textId="77777777" w:rsidR="00C318E1" w:rsidRPr="00F25571" w:rsidRDefault="00C318E1" w:rsidP="00C318E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Пререквізити навчальної дисципліни</w:t>
            </w:r>
            <w:bookmarkEnd w:id="0"/>
          </w:p>
        </w:tc>
        <w:tc>
          <w:tcPr>
            <w:tcW w:w="6343" w:type="dxa"/>
          </w:tcPr>
          <w:p w14:paraId="4426EEB0" w14:textId="341DF7B5" w:rsidR="00C318E1" w:rsidRPr="00F25571" w:rsidRDefault="00825CAD" w:rsidP="00187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Курс </w:t>
            </w:r>
            <w:r w:rsidR="00F620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146F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  <w:r w:rsidR="00D454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хімії</w:t>
            </w:r>
            <w:r w:rsidR="00F620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9F2F6B"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620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потребу</w:t>
            </w:r>
            <w:r w:rsidR="00D454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="00F620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базових знань з хімії та історії.</w:t>
            </w:r>
          </w:p>
        </w:tc>
      </w:tr>
      <w:tr w:rsidR="00C318E1" w:rsidRPr="00F25571" w14:paraId="3D04542E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17D9EE36" w14:textId="77777777" w:rsidR="00C318E1" w:rsidRPr="00F25571" w:rsidRDefault="00C318E1" w:rsidP="00C318E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дисципліни, мета та очікувані програмні результати навчальної дисципліни</w:t>
            </w:r>
          </w:p>
        </w:tc>
        <w:tc>
          <w:tcPr>
            <w:tcW w:w="6343" w:type="dxa"/>
          </w:tcPr>
          <w:p w14:paraId="1E945EC4" w14:textId="6A973178" w:rsidR="0013413D" w:rsidRPr="00F25571" w:rsidRDefault="0013413D" w:rsidP="006E21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 «</w:t>
            </w:r>
            <w:r w:rsidR="00D454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хімії</w:t>
            </w:r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належить до переліку </w:t>
            </w:r>
            <w:r w:rsidR="006C1F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обов’язкових</w:t>
            </w:r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навчальних дисциплін за першим (бакалаврським) рівнем вищої освіти, що пропонуються в рамках циклу професійної підготовки студентів за освітньо-професійною програмою 014 Середня освіта (Хімія). Дисципліна "</w:t>
            </w:r>
            <w:r w:rsidR="0099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хімії</w:t>
            </w:r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  <w:r w:rsidR="00B059E2"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F7E82" w:rsidRPr="00EF7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</w:t>
            </w:r>
            <w:r w:rsidR="008B20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чує</w:t>
            </w:r>
            <w:r w:rsidR="00EF7E82" w:rsidRPr="00EF7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засвоєння знань з етапів становлення хімії</w:t>
            </w:r>
            <w:r w:rsidR="00141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розвитку </w:t>
            </w:r>
            <w:r w:rsidR="001419EE" w:rsidRPr="00141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хімічних знань</w:t>
            </w:r>
            <w:r w:rsidR="002953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964A3" w:rsidRPr="00F25571" w14:paraId="1D49725A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625C9B17" w14:textId="680B5952" w:rsidR="007964A3" w:rsidRPr="00F25571" w:rsidRDefault="007964A3" w:rsidP="007964A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55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Мета та завдання </w:t>
            </w:r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навчальної дисципліни</w:t>
            </w:r>
            <w:r w:rsidRPr="00F255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6343" w:type="dxa"/>
          </w:tcPr>
          <w:p w14:paraId="15B6B4F9" w14:textId="277A8B86" w:rsidR="004B2A53" w:rsidRPr="00F25571" w:rsidRDefault="00A7452B" w:rsidP="008B20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</w:t>
            </w:r>
            <w:r w:rsidR="005879E1"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студентів</w:t>
            </w:r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наукового мислення </w:t>
            </w:r>
            <w:r w:rsidR="005879E1"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комплексу базових знань та уявлень щодо</w:t>
            </w:r>
            <w:r w:rsidR="009A18F1"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C0C69" w:rsidRPr="008C0C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основних етапів становлення хімії як науки</w:t>
            </w:r>
            <w:r w:rsidR="008C0C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4B2A53"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Надати </w:t>
            </w:r>
            <w:r w:rsidR="008C0C69" w:rsidRPr="008C0C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студентами уміння застосовувати набуті знання у педагогічній діяльності.</w:t>
            </w:r>
          </w:p>
        </w:tc>
      </w:tr>
      <w:tr w:rsidR="007964A3" w:rsidRPr="00F25571" w14:paraId="5930AECA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5376869B" w14:textId="4BD4220B" w:rsidR="007964A3" w:rsidRPr="00F25571" w:rsidRDefault="007964A3" w:rsidP="00796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Очікувані програмні результати навчальної дисципліни</w:t>
            </w:r>
          </w:p>
        </w:tc>
        <w:tc>
          <w:tcPr>
            <w:tcW w:w="6343" w:type="dxa"/>
          </w:tcPr>
          <w:p w14:paraId="166DF330" w14:textId="77777777" w:rsidR="004B2A53" w:rsidRPr="00F25571" w:rsidRDefault="004B2A53" w:rsidP="004B2A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Після завершення цього курсу студент буде:</w:t>
            </w:r>
          </w:p>
          <w:p w14:paraId="15C9C658" w14:textId="0DA13DBD" w:rsidR="001F1FC9" w:rsidRDefault="004B2A53" w:rsidP="00E36A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5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Знати: </w:t>
            </w:r>
            <w:r w:rsidR="007B1E3A" w:rsidRPr="007B1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історію розвитку та становлення хімії як науки</w:t>
            </w:r>
            <w:r w:rsidR="007B1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D8BE431" w14:textId="471CCE17" w:rsidR="004B2A53" w:rsidRPr="00F25571" w:rsidRDefault="008B4C50" w:rsidP="00E36A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наукові досягнення видатних вчених-хіміків;</w:t>
            </w:r>
          </w:p>
          <w:p w14:paraId="0516DD33" w14:textId="66FE200A" w:rsidR="004B2A53" w:rsidRPr="0025494C" w:rsidRDefault="004B2A53" w:rsidP="008B2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Вміти:</w:t>
            </w:r>
            <w:r w:rsidR="00975FF9" w:rsidRPr="00F255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17642B" w:rsidRPr="001764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аналізувати роль хімічних знань  у розвитку суспільства; робити висновки щодо закономірностей розвитку хімічних зна</w:t>
            </w:r>
            <w:r w:rsidR="00254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нь</w:t>
            </w:r>
          </w:p>
        </w:tc>
      </w:tr>
      <w:tr w:rsidR="00C318E1" w:rsidRPr="00F25571" w14:paraId="72C220E7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6D5B4169" w14:textId="77777777" w:rsidR="00C318E1" w:rsidRPr="00F25571" w:rsidRDefault="00C318E1" w:rsidP="00C318E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3170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Тематика навчальної дисципліни</w:t>
            </w:r>
            <w:bookmarkEnd w:id="1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(лекції, семінарських занять, самостійної роботи)</w:t>
            </w:r>
          </w:p>
        </w:tc>
        <w:tc>
          <w:tcPr>
            <w:tcW w:w="6343" w:type="dxa"/>
          </w:tcPr>
          <w:p w14:paraId="14C09F59" w14:textId="77777777" w:rsidR="001F014D" w:rsidRPr="00F25571" w:rsidRDefault="001F014D" w:rsidP="00C308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Тематика лекцій:</w:t>
            </w:r>
          </w:p>
          <w:p w14:paraId="3CADDDF8" w14:textId="6E156962" w:rsidR="001F014D" w:rsidRPr="00F25571" w:rsidRDefault="001F014D" w:rsidP="00C308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F25571" w:rsidRPr="00F25571">
              <w:rPr>
                <w:lang w:val="uk-UA"/>
              </w:rPr>
              <w:t xml:space="preserve"> </w:t>
            </w:r>
            <w:r w:rsidR="00F520CC" w:rsidRPr="00F520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Становлення хімії як науки</w:t>
            </w:r>
          </w:p>
          <w:p w14:paraId="752940C1" w14:textId="2A956375" w:rsidR="001F014D" w:rsidRPr="00F25571" w:rsidRDefault="001F014D" w:rsidP="00C308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4D62FF" w:rsidRPr="004D6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Диференціація хімічних наук</w:t>
            </w:r>
          </w:p>
          <w:p w14:paraId="4AA6238C" w14:textId="6BEB8FA6" w:rsidR="001F014D" w:rsidRPr="00F25571" w:rsidRDefault="001F014D" w:rsidP="00C308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4D62FF" w:rsidRPr="004D6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Новітній період розвитку хімії</w:t>
            </w:r>
          </w:p>
          <w:p w14:paraId="60E9572C" w14:textId="4DB6D730" w:rsidR="00C318E1" w:rsidRPr="00F25571" w:rsidRDefault="001F014D" w:rsidP="00C308E8">
            <w:pPr>
              <w:pStyle w:val="a4"/>
              <w:jc w:val="both"/>
            </w:pPr>
            <w:r w:rsidRPr="00F25571">
              <w:t>Тематики практичних робіт відображають та базуються на основному змісті лекцій.</w:t>
            </w:r>
          </w:p>
        </w:tc>
      </w:tr>
      <w:tr w:rsidR="00C318E1" w:rsidRPr="00F25571" w14:paraId="387D73AD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17CF09CF" w14:textId="77777777" w:rsidR="00C318E1" w:rsidRPr="00F25571" w:rsidRDefault="00C318E1" w:rsidP="00C318E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234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2"/>
          </w:p>
        </w:tc>
        <w:tc>
          <w:tcPr>
            <w:tcW w:w="6343" w:type="dxa"/>
          </w:tcPr>
          <w:p w14:paraId="582C91D0" w14:textId="77777777" w:rsidR="00F3289C" w:rsidRPr="00392C4D" w:rsidRDefault="00F3289C" w:rsidP="00F328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C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Розподіл рейтингових балів за видами контролю:</w:t>
            </w:r>
          </w:p>
          <w:p w14:paraId="579A6048" w14:textId="79F56D01" w:rsidR="00F3289C" w:rsidRPr="00392C4D" w:rsidRDefault="00F3289C" w:rsidP="00F328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C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</w:t>
            </w:r>
            <w:r w:rsidR="004D6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захист</w:t>
            </w:r>
            <w:r w:rsidRPr="00392C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практичних </w:t>
            </w:r>
            <w:r w:rsidR="004D6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робіт</w:t>
            </w:r>
            <w:r w:rsidRPr="00392C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4D6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392C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 балів;</w:t>
            </w:r>
          </w:p>
          <w:p w14:paraId="586C948E" w14:textId="544F709D" w:rsidR="00F3289C" w:rsidRPr="00392C4D" w:rsidRDefault="00F3289C" w:rsidP="00F328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C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Модульні контрольні – </w:t>
            </w:r>
            <w:r w:rsidR="004D6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392C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 балів.</w:t>
            </w:r>
          </w:p>
          <w:p w14:paraId="588BE2BA" w14:textId="4B1B7510" w:rsidR="00F3289C" w:rsidRPr="00392C4D" w:rsidRDefault="00392C4D" w:rsidP="00F328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C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  <w:r w:rsidR="00F3289C" w:rsidRPr="00392C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40% балів. </w:t>
            </w:r>
          </w:p>
          <w:p w14:paraId="7CB7F6A1" w14:textId="3A32CED7" w:rsidR="00C318E1" w:rsidRPr="00F25571" w:rsidRDefault="00F3289C" w:rsidP="00F328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C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Підсумковий бал студент отримує на підставі результатів виконаних ним усіх видів робіт протягом семестру та </w:t>
            </w:r>
            <w:r w:rsidR="00392C4D" w:rsidRPr="00392C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заліку</w:t>
            </w:r>
            <w:r w:rsidRPr="00392C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318E1" w:rsidRPr="00F25571" w14:paraId="46554AB7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4EABEF40" w14:textId="77777777" w:rsidR="00C318E1" w:rsidRPr="00F25571" w:rsidRDefault="00C318E1" w:rsidP="00C318E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319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Політика навчальної дисципліни</w:t>
            </w:r>
            <w:bookmarkEnd w:id="3"/>
          </w:p>
          <w:p w14:paraId="35064909" w14:textId="77777777" w:rsidR="00C318E1" w:rsidRPr="00F25571" w:rsidRDefault="00C318E1" w:rsidP="00C318E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4D2CAF7E" w14:textId="32A37D7B" w:rsidR="00C318E1" w:rsidRPr="00F25571" w:rsidRDefault="006C4E2A" w:rsidP="006C4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Роботи, які здаються із порушенням термінів без поважних причин, оцінюються на нижчу оцінку. Перескладання самостійних та модульних робіт відбувається із дозволу лектора та завідувача кафедри за наявності поважних причин. Відвідування </w:t>
            </w:r>
            <w:r w:rsidR="00E821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</w:t>
            </w:r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 занять є обов’язковим. За об’єктивних причин навчання може відбуватись в змішаній формі за погодженням із відповідальними викладачами курсу.</w:t>
            </w:r>
          </w:p>
        </w:tc>
      </w:tr>
      <w:tr w:rsidR="00C318E1" w:rsidRPr="00F25571" w14:paraId="37017138" w14:textId="77777777" w:rsidTr="00447022">
        <w:trPr>
          <w:trHeight w:val="2063"/>
        </w:trPr>
        <w:tc>
          <w:tcPr>
            <w:tcW w:w="3150" w:type="dxa"/>
            <w:shd w:val="clear" w:color="auto" w:fill="D9D9D9" w:themeFill="background1" w:themeFillShade="D9"/>
          </w:tcPr>
          <w:p w14:paraId="5729221F" w14:textId="77777777" w:rsidR="00C318E1" w:rsidRPr="00F25571" w:rsidRDefault="00C318E1" w:rsidP="00C318E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4" w:name="_Hlk50123811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Рекомендована і допоміжна література навчальної дисципліни та інші інформаційні ресурси</w:t>
            </w:r>
            <w:bookmarkEnd w:id="4"/>
          </w:p>
        </w:tc>
        <w:tc>
          <w:tcPr>
            <w:tcW w:w="6343" w:type="dxa"/>
          </w:tcPr>
          <w:p w14:paraId="720DF841" w14:textId="77777777" w:rsidR="003A430E" w:rsidRDefault="00A15F28" w:rsidP="00A15F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C57531">
              <w:t xml:space="preserve"> </w:t>
            </w:r>
            <w:r w:rsidR="00C57531" w:rsidRPr="00C5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Szemrád E. Tudománytörténet. Rákóczi-füzetek LXV. (65.). Kiadó: PoliPrint. Ungvár. 2009, 151 old.</w:t>
            </w:r>
          </w:p>
          <w:p w14:paraId="47B7FF59" w14:textId="26F7D7B2" w:rsidR="00C57531" w:rsidRDefault="00C57531" w:rsidP="00A15F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830A31" w:rsidRPr="00830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Азимов А. Коротка історія хімії. Розвиток ідей та уявлень в хімії</w:t>
            </w:r>
            <w:r w:rsidR="006F55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30A31" w:rsidRPr="00830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1983. – 187 с.</w:t>
            </w:r>
          </w:p>
          <w:p w14:paraId="5A88B16B" w14:textId="5FD90F07" w:rsidR="00830A31" w:rsidRDefault="00830A31" w:rsidP="00A15F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FB497E" w:rsidRPr="00FB49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Штрубе В. - Пути развития химии Т1</w:t>
            </w:r>
            <w:r w:rsidR="006F5518" w:rsidRPr="00830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</w:t>
            </w:r>
            <w:r w:rsidR="00FB497E" w:rsidRPr="00FB49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1984</w:t>
            </w:r>
            <w:r w:rsidR="006F5518" w:rsidRPr="00830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</w:t>
            </w:r>
            <w:r w:rsidR="00FB497E" w:rsidRPr="00FB49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239</w:t>
            </w:r>
            <w:r w:rsidR="006A04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B497E" w:rsidRPr="00FB49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6A04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00EE8AF" w14:textId="1A3B06EA" w:rsidR="006F5518" w:rsidRPr="00F25571" w:rsidRDefault="00FB497E" w:rsidP="006A04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 w:rsidRPr="00FB49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Штрубе В. - Пути развития химии Т2</w:t>
            </w:r>
            <w:r w:rsidR="006F5518" w:rsidRPr="00830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</w:t>
            </w:r>
            <w:r w:rsidRPr="00FB49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1984</w:t>
            </w:r>
            <w:r w:rsidR="006F5518" w:rsidRPr="00830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</w:t>
            </w:r>
            <w:r w:rsidRPr="00FB49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278</w:t>
            </w:r>
            <w:r w:rsidR="006A04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B49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6A04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14:paraId="4D613D8C" w14:textId="77777777" w:rsidR="00392D23" w:rsidRPr="00F25571" w:rsidRDefault="00392D23" w:rsidP="00392D23">
      <w:pPr>
        <w:rPr>
          <w:lang w:val="uk-UA"/>
        </w:rPr>
      </w:pPr>
    </w:p>
    <w:sectPr w:rsidR="00392D23" w:rsidRPr="00F25571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23"/>
    <w:rsid w:val="00075ABB"/>
    <w:rsid w:val="000A1587"/>
    <w:rsid w:val="000B2BE9"/>
    <w:rsid w:val="0013413D"/>
    <w:rsid w:val="001419EE"/>
    <w:rsid w:val="001425FD"/>
    <w:rsid w:val="00146F90"/>
    <w:rsid w:val="00155949"/>
    <w:rsid w:val="0017642B"/>
    <w:rsid w:val="00187F83"/>
    <w:rsid w:val="001B3480"/>
    <w:rsid w:val="001D5EA3"/>
    <w:rsid w:val="001E5A61"/>
    <w:rsid w:val="001F014D"/>
    <w:rsid w:val="001F1FC9"/>
    <w:rsid w:val="00225554"/>
    <w:rsid w:val="0023241E"/>
    <w:rsid w:val="0025494C"/>
    <w:rsid w:val="0026606B"/>
    <w:rsid w:val="00266327"/>
    <w:rsid w:val="0028088A"/>
    <w:rsid w:val="00283F01"/>
    <w:rsid w:val="00295357"/>
    <w:rsid w:val="00295510"/>
    <w:rsid w:val="002C40AD"/>
    <w:rsid w:val="00337486"/>
    <w:rsid w:val="00392C4D"/>
    <w:rsid w:val="00392D23"/>
    <w:rsid w:val="00397192"/>
    <w:rsid w:val="003A430E"/>
    <w:rsid w:val="003B16DB"/>
    <w:rsid w:val="003C4985"/>
    <w:rsid w:val="003E63A0"/>
    <w:rsid w:val="00405D53"/>
    <w:rsid w:val="00432AA4"/>
    <w:rsid w:val="0044360C"/>
    <w:rsid w:val="00447022"/>
    <w:rsid w:val="00454466"/>
    <w:rsid w:val="0048795C"/>
    <w:rsid w:val="004B2A53"/>
    <w:rsid w:val="004B7818"/>
    <w:rsid w:val="004D62FF"/>
    <w:rsid w:val="004E2C2F"/>
    <w:rsid w:val="004F6156"/>
    <w:rsid w:val="004F65B6"/>
    <w:rsid w:val="00507F6A"/>
    <w:rsid w:val="00523197"/>
    <w:rsid w:val="00526D7D"/>
    <w:rsid w:val="00534583"/>
    <w:rsid w:val="00570693"/>
    <w:rsid w:val="00572D3D"/>
    <w:rsid w:val="005740C2"/>
    <w:rsid w:val="005879E1"/>
    <w:rsid w:val="006309BA"/>
    <w:rsid w:val="00646DC8"/>
    <w:rsid w:val="00655232"/>
    <w:rsid w:val="006618B7"/>
    <w:rsid w:val="00677208"/>
    <w:rsid w:val="006A037E"/>
    <w:rsid w:val="006A040E"/>
    <w:rsid w:val="006C1F61"/>
    <w:rsid w:val="006C4E2A"/>
    <w:rsid w:val="006E2164"/>
    <w:rsid w:val="006E2CA2"/>
    <w:rsid w:val="006F5518"/>
    <w:rsid w:val="00700A8F"/>
    <w:rsid w:val="00705681"/>
    <w:rsid w:val="00733E00"/>
    <w:rsid w:val="00737855"/>
    <w:rsid w:val="007964A3"/>
    <w:rsid w:val="007B1E3A"/>
    <w:rsid w:val="007B1F80"/>
    <w:rsid w:val="007E2DA6"/>
    <w:rsid w:val="008208F8"/>
    <w:rsid w:val="00825CAD"/>
    <w:rsid w:val="00830A31"/>
    <w:rsid w:val="008373E1"/>
    <w:rsid w:val="00842D9B"/>
    <w:rsid w:val="0086257D"/>
    <w:rsid w:val="008842E1"/>
    <w:rsid w:val="008B2077"/>
    <w:rsid w:val="008B4C50"/>
    <w:rsid w:val="008B7BE4"/>
    <w:rsid w:val="008C0C69"/>
    <w:rsid w:val="008D12F2"/>
    <w:rsid w:val="008D25E7"/>
    <w:rsid w:val="009054C6"/>
    <w:rsid w:val="0096547A"/>
    <w:rsid w:val="00975FF9"/>
    <w:rsid w:val="0098537B"/>
    <w:rsid w:val="00994568"/>
    <w:rsid w:val="009952B9"/>
    <w:rsid w:val="009A18F1"/>
    <w:rsid w:val="009F2F6B"/>
    <w:rsid w:val="00A15F28"/>
    <w:rsid w:val="00A26453"/>
    <w:rsid w:val="00A7452B"/>
    <w:rsid w:val="00A74E42"/>
    <w:rsid w:val="00AB3BA3"/>
    <w:rsid w:val="00B059E2"/>
    <w:rsid w:val="00B46DB5"/>
    <w:rsid w:val="00B7162F"/>
    <w:rsid w:val="00B81954"/>
    <w:rsid w:val="00C308E8"/>
    <w:rsid w:val="00C318E1"/>
    <w:rsid w:val="00C413A6"/>
    <w:rsid w:val="00C53D7C"/>
    <w:rsid w:val="00C57531"/>
    <w:rsid w:val="00C618A6"/>
    <w:rsid w:val="00C645B9"/>
    <w:rsid w:val="00C75EED"/>
    <w:rsid w:val="00D207FB"/>
    <w:rsid w:val="00D24FFE"/>
    <w:rsid w:val="00D45406"/>
    <w:rsid w:val="00D879DE"/>
    <w:rsid w:val="00D97F22"/>
    <w:rsid w:val="00DE1DB3"/>
    <w:rsid w:val="00E36A57"/>
    <w:rsid w:val="00E41F89"/>
    <w:rsid w:val="00E47EA8"/>
    <w:rsid w:val="00E82133"/>
    <w:rsid w:val="00EA32A4"/>
    <w:rsid w:val="00EE162C"/>
    <w:rsid w:val="00EF2372"/>
    <w:rsid w:val="00EF7E82"/>
    <w:rsid w:val="00F25571"/>
    <w:rsid w:val="00F26AC3"/>
    <w:rsid w:val="00F3289C"/>
    <w:rsid w:val="00F51C23"/>
    <w:rsid w:val="00F520CC"/>
    <w:rsid w:val="00F620CF"/>
    <w:rsid w:val="00F97CF8"/>
    <w:rsid w:val="00FB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BFFAE"/>
  <w15:docId w15:val="{103AFE98-0993-44EC-9D79-F4B98D9F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1F014D"/>
    <w:pPr>
      <w:ind w:left="720"/>
      <w:contextualSpacing/>
    </w:pPr>
  </w:style>
  <w:style w:type="character" w:customStyle="1" w:styleId="jlqj4b">
    <w:name w:val="jlqj4b"/>
    <w:basedOn w:val="a0"/>
    <w:rsid w:val="00F32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409D9-16F2-46B9-99DA-17A990D29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Misha</cp:lastModifiedBy>
  <cp:revision>118</cp:revision>
  <dcterms:created xsi:type="dcterms:W3CDTF">2020-09-15T20:21:00Z</dcterms:created>
  <dcterms:modified xsi:type="dcterms:W3CDTF">2022-10-03T15:50:00Z</dcterms:modified>
</cp:coreProperties>
</file>