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754C5" w14:textId="77777777"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02BBE97B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14:paraId="27B1C931" w14:textId="77777777" w:rsidTr="00A26453">
        <w:trPr>
          <w:trHeight w:val="1453"/>
        </w:trPr>
        <w:tc>
          <w:tcPr>
            <w:tcW w:w="1819" w:type="dxa"/>
          </w:tcPr>
          <w:p w14:paraId="7DF8BF70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4AD52EE4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4AD54" w14:textId="77777777" w:rsidR="00A26453" w:rsidRPr="00526D7D" w:rsidRDefault="00A26453" w:rsidP="006C5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6A2A5AD0" w14:textId="4799FC58" w:rsidR="00A26453" w:rsidRPr="00526D7D" w:rsidRDefault="00A55B1A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alapképzés (</w:t>
            </w:r>
            <w:proofErr w:type="spellStart"/>
            <w:r w:rsidRPr="00A5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bachelor</w:t>
            </w:r>
            <w:proofErr w:type="spellEnd"/>
            <w:r w:rsidRPr="00A5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14:paraId="75EABB98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492BB4D9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5C1C6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39A793B5" w14:textId="2FA111DD" w:rsidR="00A26453" w:rsidRPr="00526D7D" w:rsidRDefault="00A55B1A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nappali</w:t>
            </w:r>
          </w:p>
        </w:tc>
        <w:tc>
          <w:tcPr>
            <w:tcW w:w="1824" w:type="dxa"/>
          </w:tcPr>
          <w:p w14:paraId="6CDA6B3B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1250A688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158B1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7B89CD9A" w14:textId="48BC11C7" w:rsidR="00A55B1A" w:rsidRPr="00C662B5" w:rsidRDefault="00A55B1A" w:rsidP="00A5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C66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5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/202</w:t>
            </w:r>
            <w:r w:rsidR="00C66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3845B5D" w14:textId="70A1832E" w:rsidR="00A26453" w:rsidRPr="00526D7D" w:rsidRDefault="00A55B1A" w:rsidP="00A55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A801E70" w14:textId="77777777"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14:paraId="0CA36FE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01C8D06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14:paraId="725AECF4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13B50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528D2A7A" w14:textId="632BE4FA" w:rsidR="00392D23" w:rsidRPr="009D362D" w:rsidRDefault="00C662B5" w:rsidP="00C6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</w:t>
            </w:r>
            <w:r w:rsidR="00A55B1A" w:rsidRPr="009D362D">
              <w:rPr>
                <w:rFonts w:ascii="Times New Roman" w:hAnsi="Times New Roman" w:cs="Times New Roman"/>
                <w:sz w:val="24"/>
                <w:szCs w:val="24"/>
              </w:rPr>
              <w:t>unkavédelem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lapjai</w:t>
            </w:r>
          </w:p>
        </w:tc>
      </w:tr>
      <w:tr w:rsidR="00392D23" w14:paraId="4E4FA70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5099642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0BD666E7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66863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14F67D8" w14:textId="3EAF3157" w:rsidR="00392D23" w:rsidRPr="009D362D" w:rsidRDefault="00A55B1A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62D">
              <w:rPr>
                <w:rFonts w:ascii="Times New Roman" w:hAnsi="Times New Roman" w:cs="Times New Roman"/>
                <w:sz w:val="24"/>
                <w:szCs w:val="24"/>
              </w:rPr>
              <w:t>Biológia és Kémia</w:t>
            </w:r>
          </w:p>
        </w:tc>
      </w:tr>
      <w:tr w:rsidR="00392D23" w14:paraId="0BAF3A7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0C898E7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0A9EC770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5CE49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43" w:type="dxa"/>
          </w:tcPr>
          <w:p w14:paraId="5ED77BA4" w14:textId="64F6A09D" w:rsidR="00392D23" w:rsidRPr="009D362D" w:rsidRDefault="00A55B1A" w:rsidP="00A25F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 </w:t>
            </w:r>
            <w:proofErr w:type="spellStart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Középiskolai</w:t>
            </w:r>
            <w:proofErr w:type="spellEnd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oktatás</w:t>
            </w:r>
            <w:proofErr w:type="spellEnd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5F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</w:p>
        </w:tc>
      </w:tr>
      <w:tr w:rsidR="00392D23" w14:paraId="465AF409" w14:textId="77777777" w:rsidTr="00771297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14:paraId="5C62B2AF" w14:textId="77777777" w:rsidR="00392D23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14:paraId="516DBA0A" w14:textId="77777777"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702FF" w14:textId="77777777"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B25C915" w14:textId="7777777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 kötelező</w:t>
            </w:r>
          </w:p>
          <w:p w14:paraId="33A00807" w14:textId="7777777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Kreditérték: 3</w:t>
            </w:r>
          </w:p>
          <w:p w14:paraId="1D60CB2A" w14:textId="1796E0FB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Előadás: </w:t>
            </w:r>
            <w:r w:rsidR="00A25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55EBCD6" w14:textId="7777777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Szeminárium/gyakorlat: 10</w:t>
            </w:r>
          </w:p>
          <w:p w14:paraId="3E7F2885" w14:textId="7EAFC33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Laboratóriumi munka: 1</w:t>
            </w:r>
            <w:r w:rsidR="00A25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F425ACC" w14:textId="732D1870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Önálló munka: </w:t>
            </w:r>
            <w:r w:rsidR="00A25F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1895D00B" w14:textId="77777777" w:rsidR="00705681" w:rsidRPr="009D362D" w:rsidRDefault="00705681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0EB33897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A50E665" w14:textId="77777777" w:rsidR="00392D23" w:rsidRPr="00B46DB5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CA38475" w14:textId="77777777" w:rsidR="00E47EA8" w:rsidRPr="00B46DB5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409A9AC1" w14:textId="7777777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Csoma Zsuzsanna, a Biológia és Kémia Tanszék oktatója</w:t>
            </w:r>
          </w:p>
          <w:p w14:paraId="281D7F8E" w14:textId="062FAEAA" w:rsidR="00392D23" w:rsidRPr="009D362D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62D">
              <w:rPr>
                <w:rFonts w:ascii="Times New Roman" w:hAnsi="Times New Roman" w:cs="Times New Roman"/>
                <w:sz w:val="24"/>
                <w:szCs w:val="24"/>
              </w:rPr>
              <w:t>csoma.zsuzsanna</w:t>
            </w:r>
            <w:proofErr w:type="spellEnd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9D362D">
              <w:rPr>
                <w:rFonts w:ascii="Times New Roman" w:hAnsi="Times New Roman" w:cs="Times New Roman"/>
                <w:sz w:val="24"/>
                <w:szCs w:val="24"/>
              </w:rPr>
              <w:t>kmf.org.ua</w:t>
            </w:r>
          </w:p>
        </w:tc>
      </w:tr>
      <w:tr w:rsidR="00392D23" w14:paraId="26121A6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C8EAFB5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58F764BB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5E039B2" w14:textId="79FC273D" w:rsidR="00392D23" w:rsidRPr="009D362D" w:rsidRDefault="00A55B1A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középiskolai</w:t>
            </w:r>
            <w:proofErr w:type="spellEnd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tantárgyak</w:t>
            </w:r>
            <w:proofErr w:type="spellEnd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elsajátítása</w:t>
            </w:r>
            <w:proofErr w:type="spellEnd"/>
          </w:p>
        </w:tc>
      </w:tr>
      <w:tr w:rsidR="00392D23" w14:paraId="6213F0EB" w14:textId="77777777" w:rsidTr="00771297">
        <w:trPr>
          <w:trHeight w:val="976"/>
        </w:trPr>
        <w:tc>
          <w:tcPr>
            <w:tcW w:w="3150" w:type="dxa"/>
            <w:shd w:val="clear" w:color="auto" w:fill="D9D9D9" w:themeFill="background1" w:themeFillShade="D9"/>
          </w:tcPr>
          <w:p w14:paraId="1F8B0EB3" w14:textId="77777777"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34BFAE7D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7A74DE9" w14:textId="2E2FD4B6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tárgy tanterve a 014 Középiskolai oktatás</w:t>
            </w: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Kémia szak alapképzési (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) szint képzési terve alapján került kidolgozásra.</w:t>
            </w:r>
          </w:p>
          <w:p w14:paraId="3864855D" w14:textId="40BA84E9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tantárgy tartalma arra irányul, hogy megismertesse a hallgatókat a munkavédelem jogi szabályozásával, a kémiai laboratóriumok, valamint az oktatási intézmények kémia szaktantermeiben kötelezően betartandó munka- és balesetvédelmi szabályokkal, higiénés követelményekkel</w:t>
            </w:r>
            <w:r w:rsidR="00555E4A">
              <w:rPr>
                <w:rFonts w:ascii="Times New Roman" w:hAnsi="Times New Roman" w:cs="Times New Roman"/>
                <w:sz w:val="24"/>
                <w:szCs w:val="24"/>
              </w:rPr>
              <w:t>, a vegyszerek helyes és biztonságos tárolásának szabályaival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D1096" w14:textId="7777777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A tantárgy </w:t>
            </w:r>
            <w:r w:rsidRPr="00A5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célja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, hogy felkészítse a hallgatókat a munkavédelem különböző kérdéseinek kezelésére, összhangban az ukrajnai jogszabályok és előírások követelményeivel, a hallgatók felelősségteljes viselkedésének kialakítása a személyes biztonságuk, valamint a tanulók biztonsága érdekében, különös tekintettel a kémia tantárgy oktatása alatt.</w:t>
            </w:r>
          </w:p>
          <w:p w14:paraId="24520F21" w14:textId="7777777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A tantárgy feladata – a munkavédelem jogi szabályozásának, feladatainak megismertetése, az egészségre nem ártalmas, biztonságos munkavégzés feltételeinek megteremtése a kémiai laboratóriumban és a kémia szaktanteremben.   </w:t>
            </w:r>
          </w:p>
          <w:p w14:paraId="1FA9E8F6" w14:textId="77777777" w:rsidR="00A25FCB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tárgy elsajátításának eredményeként a hallgatóknak az alábbi </w:t>
            </w:r>
            <w:proofErr w:type="gramStart"/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kompetenciákkal</w:t>
            </w:r>
            <w:proofErr w:type="gramEnd"/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kell rendelkezniük:</w:t>
            </w:r>
          </w:p>
          <w:p w14:paraId="051AFEDD" w14:textId="77777777" w:rsidR="00A25FCB" w:rsidRDefault="00A25FCB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ismerniük kell a munkavédelem jogi szabályozását,</w:t>
            </w:r>
          </w:p>
          <w:p w14:paraId="3AEDF59B" w14:textId="77777777" w:rsidR="00A25FCB" w:rsidRDefault="00A25FCB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a  káros</w:t>
            </w:r>
            <w:proofErr w:type="gramEnd"/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vegyi anyagok higiénés osztályozását, a veszélyes vegyi anyagok GHS szerinti osztályozását és jelölését,</w:t>
            </w:r>
          </w:p>
          <w:p w14:paraId="70150E2C" w14:textId="77777777" w:rsidR="00A25FCB" w:rsidRDefault="00A25FCB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az elektromos áram okozta sérülések okait és megelőzését,</w:t>
            </w:r>
          </w:p>
          <w:p w14:paraId="782B65AA" w14:textId="77777777" w:rsidR="00A25FCB" w:rsidRDefault="00A25FCB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 tűzvédelmi szabályokat és eszközöket, </w:t>
            </w:r>
          </w:p>
          <w:p w14:paraId="19CF8B0E" w14:textId="64386669" w:rsidR="00A25FCB" w:rsidRDefault="00A25FCB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az oktatási intézményekre vonatkozó munka- és balesetvédelmi szabályokat, </w:t>
            </w:r>
          </w:p>
          <w:p w14:paraId="245C3D47" w14:textId="77777777" w:rsidR="00A25FCB" w:rsidRDefault="00A25FCB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a kémia szaktanterem, valamint oktatási laboratórium kialakításának és felszerelésének követelményeit, </w:t>
            </w:r>
          </w:p>
          <w:p w14:paraId="0DB2F662" w14:textId="77777777" w:rsidR="00A25FCB" w:rsidRDefault="00A25FCB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 vegyi anyagok biztonságos tárolásának és felhasználásának szabályait,</w:t>
            </w:r>
          </w:p>
          <w:p w14:paraId="618C1661" w14:textId="77777777" w:rsidR="00A25FCB" w:rsidRDefault="00A25FCB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 vegyi anyagok nemzetközi jel</w:t>
            </w:r>
            <w:r w:rsidR="00555E4A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lését</w:t>
            </w:r>
            <w:r w:rsidR="00555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3DB367" w14:textId="77777777" w:rsidR="00A25FCB" w:rsidRDefault="00A25FCB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a kémiai laboratóriumokban használt edények, eszközök tulajdonságait és helyes használatukat,</w:t>
            </w:r>
          </w:p>
          <w:p w14:paraId="7B1B2726" w14:textId="2B183908" w:rsidR="00A55B1A" w:rsidRPr="00A55B1A" w:rsidRDefault="00A25FCB" w:rsidP="00A55B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az elsősegély-nyújtás alapjait.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1261097" w14:textId="77777777" w:rsidR="00A25FCB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hallgatónak képesnek kell lennie:</w:t>
            </w:r>
          </w:p>
          <w:p w14:paraId="40D5B52F" w14:textId="77777777" w:rsidR="00A25FCB" w:rsidRDefault="00A25FCB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értelmezni és használni a különböző jogi és szabályozó </w:t>
            </w:r>
            <w:proofErr w:type="gramStart"/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dokumentumokat</w:t>
            </w:r>
            <w:proofErr w:type="gramEnd"/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CCF8CE" w14:textId="77777777" w:rsidR="00A25FCB" w:rsidRDefault="00A25FCB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betartani és betartatni a munka-, tűz- és balesetvédelmi előírásokat,</w:t>
            </w:r>
          </w:p>
          <w:p w14:paraId="239CDA90" w14:textId="77777777" w:rsidR="00A25FCB" w:rsidRDefault="00A25FCB" w:rsidP="00A55B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megszervezni és megtartani a baleset- és életvédelmi oktatást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C9EFE89" w14:textId="77777777" w:rsidR="00A25FCB" w:rsidRDefault="00A25FCB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 gyakorlati kémiafoglalkozások előtt megtartani a balesetvédelmi tájékoztatókat,</w:t>
            </w:r>
          </w:p>
          <w:p w14:paraId="4CF3E564" w14:textId="77777777" w:rsidR="006C2FDF" w:rsidRDefault="00A25FCB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használni a vegyi anyagokra kidolgozott biztonsági adatlapot és biztonsági kártyát,</w:t>
            </w:r>
          </w:p>
          <w:p w14:paraId="7601A47A" w14:textId="77777777" w:rsidR="006C2FDF" w:rsidRDefault="006C2FDF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biztonságosan megszervezni és lefolytatni a gyakorlati foglalkozásokat a kémiai laboratóriumban vagy szaktanteremben</w:t>
            </w:r>
            <w:r w:rsidR="00016B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B9C58E" w14:textId="380FDF39" w:rsidR="00A55B1A" w:rsidRPr="00A55B1A" w:rsidRDefault="006C2FDF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6BD6">
              <w:rPr>
                <w:rFonts w:ascii="Times New Roman" w:hAnsi="Times New Roman" w:cs="Times New Roman"/>
                <w:sz w:val="24"/>
                <w:szCs w:val="24"/>
              </w:rPr>
              <w:t xml:space="preserve"> megszervezni a vegyszerek biztonságos tárolását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F0D9F" w14:textId="7777777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tantárgy keretein belül oktatott témák.</w:t>
            </w:r>
          </w:p>
          <w:p w14:paraId="4C4A53B8" w14:textId="77777777" w:rsidR="00A55B1A" w:rsidRPr="00A55B1A" w:rsidRDefault="00A55B1A" w:rsidP="009D362D">
            <w:pPr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modul. A munkavédelem jogi szabályozása Ukrajnában</w:t>
            </w:r>
          </w:p>
          <w:p w14:paraId="5A7A9435" w14:textId="7777777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Témák:</w:t>
            </w:r>
          </w:p>
          <w:p w14:paraId="7D989982" w14:textId="0813C510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1. A munkavédelem fogalma, célja és feladatai. Fontosabb fogalmak.</w:t>
            </w:r>
            <w:r w:rsidR="006C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munkavédelem jogi szabályozása Ukrajnában</w:t>
            </w:r>
          </w:p>
          <w:p w14:paraId="62460770" w14:textId="1A93AFC9" w:rsidR="00A55B1A" w:rsidRPr="00A55B1A" w:rsidRDefault="006C2FDF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. A munkavédelem megszervezése és irányítása, állami felügyelet és ellenőrzés.</w:t>
            </w:r>
          </w:p>
          <w:p w14:paraId="33982D3A" w14:textId="77777777" w:rsidR="00386F9B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modul.</w:t>
            </w:r>
            <w:r w:rsidRPr="00A55B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55B1A">
              <w:rPr>
                <w:rFonts w:ascii="Times New Roman" w:hAnsi="Times New Roman" w:cs="Times New Roman"/>
                <w:b/>
                <w:sz w:val="24"/>
                <w:szCs w:val="24"/>
              </w:rPr>
              <w:t>Munka- és balesetvédelem a kémia laboratóriumokban, valamint az oktatási intézmények kémia szaktantermeiben.</w:t>
            </w:r>
          </w:p>
          <w:p w14:paraId="700BE63B" w14:textId="7777777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Témák:</w:t>
            </w:r>
          </w:p>
          <w:p w14:paraId="08CB5681" w14:textId="66527576" w:rsidR="00A55B1A" w:rsidRPr="00A55B1A" w:rsidRDefault="006C2FDF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. Vegyi anyagok osztályozása veszélyességük, ártalmasságuk és az emberi szervezetre gyakorolt hatásuk szerint. Vegyi anyagok tárolásának szabályai. Veszélyekre figyelmeztető GHS szerinti piktogramok és mondatok. Kémiai biztonsági kártyák (ICSC).</w:t>
            </w:r>
          </w:p>
          <w:p w14:paraId="2CC97A17" w14:textId="0608D3CC" w:rsidR="00A55B1A" w:rsidRPr="00A55B1A" w:rsidRDefault="006C2FDF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. Balesetvédelmi szabályok a kémiai laboratóriumban.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Tűzmegelőzés és tűzvédelem. A villamos berendezések használatának általános szabályai.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Nyomás alatt lévő berendezések biztonságos használatának szabályai. Gázok jelölése és használata a kémiai laboratóriumban.</w:t>
            </w:r>
          </w:p>
          <w:p w14:paraId="3895B37F" w14:textId="63372305" w:rsidR="00392D23" w:rsidRPr="009D362D" w:rsidRDefault="006C2FDF" w:rsidP="006C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. Oktatási intézmények kémia szaktantermének elhelyezése, kialakítása és berendezése</w:t>
            </w:r>
            <w:r w:rsidR="00C82883">
              <w:rPr>
                <w:rFonts w:ascii="Times New Roman" w:hAnsi="Times New Roman" w:cs="Times New Roman"/>
                <w:sz w:val="24"/>
                <w:szCs w:val="24"/>
              </w:rPr>
              <w:t xml:space="preserve"> és felszerelése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az Ukrajnában elfogadott követelményeknek megfelelően. </w:t>
            </w:r>
            <w:r w:rsidR="00A55B1A" w:rsidRPr="009D362D">
              <w:rPr>
                <w:rFonts w:ascii="Times New Roman" w:hAnsi="Times New Roman" w:cs="Times New Roman"/>
                <w:sz w:val="24"/>
                <w:szCs w:val="24"/>
              </w:rPr>
              <w:t>Munka- és balesetvédelem az oktatási intézmények kémia szaktantermeiben. Elsősegély-nyújtás alapjai. Balesetek kivizsgálása és nyilvántartása.</w:t>
            </w:r>
          </w:p>
        </w:tc>
      </w:tr>
      <w:tr w:rsidR="000C0F31" w14:paraId="1725F089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20E42C9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6824E392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B4DF9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4A86DEA2" w14:textId="7777777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hallgatói ismeretek ellenőrzésének legfontosabb módszerei</w:t>
            </w: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szóbeli feleltetés, laboratóriumi és gyakorlati foglalkozások elkészített anyagának/jegyzőkönyvének ellenőrzésé és értékelése, modulzáró dolgozatok értékelése, önálló feladatok teljesitése és megvédése, beszámoló. </w:t>
            </w:r>
          </w:p>
          <w:p w14:paraId="3317C0D9" w14:textId="7777777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Szerezhető pontszámok:</w:t>
            </w:r>
          </w:p>
          <w:p w14:paraId="314E1010" w14:textId="79BC9E8B" w:rsidR="00A55B1A" w:rsidRPr="00A55B1A" w:rsidRDefault="00016BD6" w:rsidP="00A55B1A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modulzáró dolgozat – 10 pont</w:t>
            </w:r>
          </w:p>
          <w:p w14:paraId="1ACAF761" w14:textId="65A7F271" w:rsidR="00A55B1A" w:rsidRPr="00A55B1A" w:rsidRDefault="00016BD6" w:rsidP="00A55B1A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55B1A" w:rsidRPr="00A55B1A">
              <w:rPr>
                <w:rFonts w:ascii="Times New Roman" w:hAnsi="Times New Roman" w:cs="Times New Roman"/>
                <w:sz w:val="24"/>
                <w:szCs w:val="24"/>
              </w:rPr>
              <w:t>modulzáró dolgozat – 10 pont</w:t>
            </w:r>
          </w:p>
          <w:p w14:paraId="7780F53D" w14:textId="7777777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gyakorlati foglakozások – összesen 20 pont</w:t>
            </w:r>
          </w:p>
          <w:p w14:paraId="294D1D6C" w14:textId="28F807A4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laboratóriumi gyakorlatok – összesen </w:t>
            </w:r>
            <w:r w:rsidR="006C2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0 pont</w:t>
            </w:r>
          </w:p>
          <w:p w14:paraId="0E6E803E" w14:textId="021A689B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beszámoló – </w:t>
            </w:r>
            <w:r w:rsidR="006C2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0 pont</w:t>
            </w:r>
          </w:p>
          <w:p w14:paraId="002B45EB" w14:textId="403A935B" w:rsidR="000C0F31" w:rsidRPr="009D362D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2D">
              <w:rPr>
                <w:rFonts w:ascii="Times New Roman" w:hAnsi="Times New Roman" w:cs="Times New Roman"/>
                <w:sz w:val="24"/>
                <w:szCs w:val="24"/>
              </w:rPr>
              <w:t>A gyakorlati és laboratóriumi foglalkozásokon való részvétel és azok teljesitése, valamint a modulzáró dolgozatok teljesitése kötelező. Indokolt esetben a nem teljesített gyakorlat/laboratóriumi munka vagy dolgozat pótlására az órarendi foglalkozásokon kívül van lehetőség. A szorgalmi időszak során kötelezően teljesítendő feladatok mindegyikén legalább 60 %-os eredményt kell elérni.</w:t>
            </w:r>
          </w:p>
        </w:tc>
      </w:tr>
      <w:tr w:rsidR="000C0F31" w14:paraId="36A0AF61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25897909" w14:textId="77777777" w:rsidR="000C0F31" w:rsidRPr="0070568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14:paraId="25F51822" w14:textId="77777777" w:rsidR="000C0F31" w:rsidRPr="0070568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AB8F71" w14:textId="77777777" w:rsidR="000C0F31" w:rsidRPr="00DA3F3F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EAAB9A4" w14:textId="4A2BB197" w:rsidR="000C0F31" w:rsidRPr="009D362D" w:rsidRDefault="00A55B1A" w:rsidP="006C2F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D362D">
              <w:rPr>
                <w:rFonts w:ascii="Times New Roman" w:hAnsi="Times New Roman" w:cs="Times New Roman"/>
                <w:sz w:val="24"/>
                <w:szCs w:val="24"/>
              </w:rPr>
              <w:t xml:space="preserve"> tantárgy oktatásához biztosítottak a módszertani (tankönyvek, módszertani segédletek, tantárgyi program, előadások anyaga, beszámoló kérdések stb.) </w:t>
            </w:r>
            <w:bookmarkStart w:id="0" w:name="_GoBack"/>
            <w:bookmarkEnd w:id="0"/>
            <w:r w:rsidRPr="009D362D">
              <w:rPr>
                <w:rFonts w:ascii="Times New Roman" w:hAnsi="Times New Roman" w:cs="Times New Roman"/>
                <w:sz w:val="24"/>
                <w:szCs w:val="24"/>
              </w:rPr>
              <w:t>és technikai (a követelményeknek megfelelően kialakított kémiai laboratóriumok, laboratóriumi edények és berendezések, számitógépek stb.) feltételek.</w:t>
            </w:r>
          </w:p>
        </w:tc>
      </w:tr>
      <w:tr w:rsidR="000C0F31" w14:paraId="642E1CE1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D74FE2B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1C47A0F9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2F732C6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58D3543B" w14:textId="043EAE50" w:rsidR="00A55B1A" w:rsidRPr="00A55B1A" w:rsidRDefault="00A55B1A" w:rsidP="00A55B1A">
            <w:pPr>
              <w:rPr>
                <w:b/>
                <w:bCs/>
              </w:rPr>
            </w:pPr>
            <w:r w:rsidRPr="00A55B1A">
              <w:rPr>
                <w:b/>
                <w:bCs/>
              </w:rPr>
              <w:t>Alapvető:</w:t>
            </w:r>
          </w:p>
          <w:p w14:paraId="0FA4844F" w14:textId="5B013822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Івах М.В.,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Бедрій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Я.І. та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Основи охорони праці, Київ, Кондор, 2016.</w:t>
            </w:r>
          </w:p>
          <w:p w14:paraId="35747B7A" w14:textId="3A0DB0FC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9D3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Козяр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М.М.,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Бедрій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 І.,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Станіславчук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Основи охорони праці, безпеки життєдіяльності та цивільного захисту населення, Київ,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Кондор, 2016.</w:t>
            </w:r>
          </w:p>
          <w:p w14:paraId="50B1DAAD" w14:textId="7CEF5DFE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9D36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Пістун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О.П., Кіт Ю.В.,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Катренко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Л.А.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Охоронп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галузі освіти, Суми,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Університетська книга, 2013.</w:t>
            </w:r>
          </w:p>
          <w:p w14:paraId="521EF324" w14:textId="77777777" w:rsidR="00A55B1A" w:rsidRPr="00A55B1A" w:rsidRDefault="00A55B1A" w:rsidP="00A5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4.Смирнитська М.Б.,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Тріщ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Р.М.,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Артюх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Охорона праці в галузі освіти, Харків, 2015.</w:t>
            </w:r>
          </w:p>
          <w:p w14:paraId="0862932F" w14:textId="77777777" w:rsidR="00A55B1A" w:rsidRPr="00A55B1A" w:rsidRDefault="00A55B1A" w:rsidP="00A55B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A55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ДСТУ 2293:2014 «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Охорона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Терміни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5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</w:t>
            </w:r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</w:t>
            </w:r>
            <w:proofErr w:type="spellEnd"/>
            <w:r w:rsidRPr="00A55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48B52327" w14:textId="77777777" w:rsidR="00A55B1A" w:rsidRPr="00A55B1A" w:rsidRDefault="00A55B1A" w:rsidP="00A55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6. 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>Csányi Róbert: Munkavédelmi útmutató pedagógusok részére, Közreadta Kecskeméti Regionális Képző Központ, Kecskemét, 2010.</w:t>
            </w:r>
          </w:p>
          <w:p w14:paraId="68126808" w14:textId="77777777" w:rsidR="00A55B1A" w:rsidRPr="00A55B1A" w:rsidRDefault="00A55B1A" w:rsidP="00A55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Dr. Búzás Attiláné, </w:t>
            </w:r>
            <w:proofErr w:type="spellStart"/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>Dornai</w:t>
            </w:r>
            <w:proofErr w:type="spellEnd"/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Tibor:</w:t>
            </w:r>
            <w:r w:rsidRPr="00A55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>Munkavédelem, Bp., Műszaki könyvkiadó, 1996.</w:t>
            </w:r>
          </w:p>
          <w:p w14:paraId="252DE515" w14:textId="05F5C16D" w:rsidR="00A55B1A" w:rsidRPr="00A55B1A" w:rsidRDefault="00A55B1A" w:rsidP="00A55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  <w:r w:rsidR="009D3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>Király Róbert: Bevezetés a laboratóriumi gyakorlatba. Oktatási segédanyag. Debrecen, 2006</w:t>
            </w:r>
          </w:p>
          <w:p w14:paraId="707DB5B1" w14:textId="400A38A8" w:rsidR="00A55B1A" w:rsidRPr="009D362D" w:rsidRDefault="00A55B1A" w:rsidP="00A55B1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  <w:r w:rsidR="009D3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>Hornyánszky</w:t>
            </w:r>
            <w:proofErr w:type="spellEnd"/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G., </w:t>
            </w:r>
            <w:proofErr w:type="spellStart"/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>Poppe</w:t>
            </w:r>
            <w:proofErr w:type="spellEnd"/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L., Hazai L., Nagy J., Tóth T. Szerves kémiai praktikum. 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>Egyetemi tananyag, 2011.</w:t>
            </w:r>
            <w:r w:rsidRPr="009D36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315532E0" w14:textId="4CC1CE35" w:rsidR="00A55B1A" w:rsidRPr="009D362D" w:rsidRDefault="00A55B1A" w:rsidP="00A55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2D">
              <w:rPr>
                <w:rFonts w:ascii="Times New Roman" w:hAnsi="Times New Roman" w:cs="Times New Roman"/>
                <w:b/>
                <w:sz w:val="24"/>
                <w:szCs w:val="24"/>
              </w:rPr>
              <w:t>Kiegészítő:</w:t>
            </w:r>
          </w:p>
          <w:p w14:paraId="4F25B5EA" w14:textId="021D1903" w:rsidR="00A55B1A" w:rsidRPr="00CA7B0D" w:rsidRDefault="00A55B1A" w:rsidP="00A55B1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62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Pr="00CA7B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Конституція України</w:t>
            </w:r>
          </w:p>
          <w:p w14:paraId="74C0C47F" w14:textId="77777777" w:rsidR="00A55B1A" w:rsidRPr="00A55B1A" w:rsidRDefault="00A55B1A" w:rsidP="00A55B1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2.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proofErr w:type="spellEnd"/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</w:t>
            </w:r>
            <w:proofErr w:type="spellStart"/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proofErr w:type="spellEnd"/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охорону праці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23F2AF5" w14:textId="77777777" w:rsidR="00A55B1A" w:rsidRPr="00A55B1A" w:rsidRDefault="00A55B1A" w:rsidP="00A55B1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Кодекс законі в про працю України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C5FC55A" w14:textId="77777777" w:rsidR="00A55B1A" w:rsidRPr="00A55B1A" w:rsidRDefault="00A55B1A" w:rsidP="00A55B1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Закон України про загальнообов’язкове державне соціальне страхування від нещасного випадку на виробництві та професійного захворювання, які спричинили втрату працездатності.</w:t>
            </w:r>
          </w:p>
          <w:p w14:paraId="3123116C" w14:textId="7D9FACB8" w:rsidR="00A55B1A" w:rsidRPr="00A55B1A" w:rsidRDefault="00A55B1A" w:rsidP="00A55B1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НПАОП 73.1-1.11-12</w:t>
            </w:r>
          </w:p>
          <w:p w14:paraId="29601C4D" w14:textId="71B1F977" w:rsidR="00A55B1A" w:rsidRPr="00A55B1A" w:rsidRDefault="00A55B1A" w:rsidP="00A55B1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  <w:r w:rsidR="009D3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НПАОП 80.2-1.01-12.</w:t>
            </w:r>
          </w:p>
          <w:p w14:paraId="672A750F" w14:textId="7BB58441" w:rsidR="00A55B1A" w:rsidRPr="00A55B1A" w:rsidRDefault="00A55B1A" w:rsidP="00A55B1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  <w:r w:rsidR="009D3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ДСанПіН</w:t>
            </w:r>
            <w:proofErr w:type="spellEnd"/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5.5.2.008-01</w:t>
            </w:r>
          </w:p>
          <w:p w14:paraId="62D9BE67" w14:textId="16B0F621" w:rsidR="00A55B1A" w:rsidRDefault="00A55B1A" w:rsidP="00A55B1A">
            <w:pPr>
              <w:rPr>
                <w:bCs/>
                <w:lang w:val="uk-UA"/>
              </w:rPr>
            </w:pP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5B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Наказ МОН України № 563 від 01.08.2001р</w:t>
            </w:r>
            <w:r w:rsidRPr="00A55B1A">
              <w:rPr>
                <w:bCs/>
                <w:lang w:val="uk-UA"/>
              </w:rPr>
              <w:t>.</w:t>
            </w:r>
          </w:p>
          <w:p w14:paraId="0C0915A1" w14:textId="5AF4AE13" w:rsidR="009D362D" w:rsidRPr="009D362D" w:rsidRDefault="009D362D" w:rsidP="00A55B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362D">
              <w:rPr>
                <w:rFonts w:ascii="Times New Roman" w:hAnsi="Times New Roman" w:cs="Times New Roman"/>
                <w:b/>
                <w:sz w:val="24"/>
                <w:szCs w:val="24"/>
              </w:rPr>
              <w:t>Digitális:</w:t>
            </w:r>
          </w:p>
          <w:p w14:paraId="26284A9F" w14:textId="77777777" w:rsidR="009D362D" w:rsidRPr="009D362D" w:rsidRDefault="006C2FDF" w:rsidP="009D362D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hyperlink r:id="rId6" w:history="1">
              <w:r w:rsidR="009D362D" w:rsidRPr="009D362D">
                <w:rPr>
                  <w:rFonts w:ascii="Times New Roman" w:hAnsi="Times New Roman" w:cs="Times New Roman"/>
                  <w:bCs/>
                  <w:color w:val="0000FF"/>
                  <w:spacing w:val="-6"/>
                  <w:sz w:val="20"/>
                  <w:szCs w:val="20"/>
                  <w:u w:val="single"/>
                </w:rPr>
                <w:t>http://www.chem.science.unideb.hu/Oktatas/TKBL0101/TKBL0101seged.pdf</w:t>
              </w:r>
            </w:hyperlink>
          </w:p>
          <w:p w14:paraId="72C38568" w14:textId="77777777" w:rsidR="009D362D" w:rsidRPr="009D362D" w:rsidRDefault="006C2FDF" w:rsidP="009D362D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hyperlink r:id="rId7" w:history="1">
              <w:r w:rsidR="009D362D" w:rsidRPr="009D362D">
                <w:rPr>
                  <w:rFonts w:ascii="Times New Roman" w:hAnsi="Times New Roman" w:cs="Times New Roman"/>
                  <w:bCs/>
                  <w:color w:val="0000FF"/>
                  <w:spacing w:val="-6"/>
                  <w:sz w:val="20"/>
                  <w:szCs w:val="20"/>
                  <w:u w:val="single"/>
                </w:rPr>
                <w:t>http://www.tankonyvtar.hu/hu/tartalom/tamop425/0028_HornyanszkyG_Szerves-kemiai-praktikum/TAMOP-Hornyanszky-KESZ-01_1_1.html</w:t>
              </w:r>
            </w:hyperlink>
            <w:r w:rsidR="009D362D" w:rsidRPr="009D362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</w:p>
          <w:p w14:paraId="51E1EA34" w14:textId="77777777" w:rsidR="009D362D" w:rsidRPr="009D362D" w:rsidRDefault="009D362D" w:rsidP="009D362D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uk-UA"/>
              </w:rPr>
            </w:pPr>
            <w:r w:rsidRPr="009D362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http://appliedchem.unideb.hu </w:t>
            </w:r>
            <w:proofErr w:type="gramStart"/>
            <w:r w:rsidRPr="009D362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–  oktatóvideók</w:t>
            </w:r>
            <w:proofErr w:type="gramEnd"/>
          </w:p>
          <w:p w14:paraId="62E2BDCE" w14:textId="77777777" w:rsidR="009D362D" w:rsidRPr="009D362D" w:rsidRDefault="009D362D" w:rsidP="009D362D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9D362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uk-UA"/>
              </w:rPr>
              <w:t>http://profspilka.kiev.ua/ohorona_praci/docs_ohorona/1435-perelk-osnovnih-normativno-zakonodavchih-aktv-dokumentv-z-ohoroni-prac-u-zaklad-osvti.html</w:t>
            </w:r>
            <w:r w:rsidRPr="009D362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</w:p>
          <w:p w14:paraId="2F987DC6" w14:textId="77777777" w:rsidR="009D362D" w:rsidRPr="009D362D" w:rsidRDefault="006C2FDF" w:rsidP="009D362D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hyperlink r:id="rId8" w:history="1">
              <w:r w:rsidR="009D362D" w:rsidRPr="009D362D">
                <w:rPr>
                  <w:rFonts w:ascii="Times New Roman" w:hAnsi="Times New Roman" w:cs="Times New Roman"/>
                  <w:bCs/>
                  <w:color w:val="0000FF"/>
                  <w:spacing w:val="-6"/>
                  <w:sz w:val="20"/>
                  <w:szCs w:val="20"/>
                  <w:u w:val="single"/>
                </w:rPr>
                <w:t>http://www.ommf.gov.hu/index.html?akt_menu=300</w:t>
              </w:r>
            </w:hyperlink>
            <w:r w:rsidR="009D362D" w:rsidRPr="009D362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u w:val="single"/>
              </w:rPr>
              <w:t xml:space="preserve"> </w:t>
            </w:r>
          </w:p>
          <w:p w14:paraId="081DEB07" w14:textId="77777777" w:rsidR="009D362D" w:rsidRPr="009D362D" w:rsidRDefault="006C2FDF" w:rsidP="009D362D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hyperlink r:id="rId9" w:history="1">
              <w:r w:rsidR="009D362D" w:rsidRPr="009D362D">
                <w:rPr>
                  <w:rFonts w:ascii="Times New Roman" w:hAnsi="Times New Roman" w:cs="Times New Roman"/>
                  <w:bCs/>
                  <w:color w:val="0000FF"/>
                  <w:spacing w:val="-6"/>
                  <w:sz w:val="20"/>
                  <w:szCs w:val="20"/>
                  <w:u w:val="single"/>
                  <w:lang w:val="uk-UA"/>
                </w:rPr>
                <w:t>http://www.ippo.if.ua/predmety/khimiya/index.php?r=site/index</w:t>
              </w:r>
            </w:hyperlink>
            <w:r w:rsidR="009D362D" w:rsidRPr="009D362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</w:p>
          <w:p w14:paraId="7ECE13B3" w14:textId="77777777" w:rsidR="009D362D" w:rsidRPr="009D362D" w:rsidRDefault="006C2FDF" w:rsidP="009D362D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hyperlink r:id="rId10" w:history="1">
              <w:r w:rsidR="009D362D" w:rsidRPr="009D362D">
                <w:rPr>
                  <w:rFonts w:ascii="Times New Roman" w:hAnsi="Times New Roman" w:cs="Times New Roman"/>
                  <w:bCs/>
                  <w:color w:val="0000FF"/>
                  <w:spacing w:val="-6"/>
                  <w:sz w:val="20"/>
                  <w:szCs w:val="20"/>
                  <w:u w:val="single"/>
                  <w:lang w:val="uk-UA"/>
                </w:rPr>
                <w:t>http://protsenkochem.blogspot.com/p/blog-page_19.html</w:t>
              </w:r>
            </w:hyperlink>
            <w:r w:rsidR="009D362D" w:rsidRPr="009D362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</w:p>
          <w:p w14:paraId="42D6C804" w14:textId="77777777" w:rsidR="009D362D" w:rsidRPr="009D362D" w:rsidRDefault="009D362D" w:rsidP="009D362D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9D362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http://biztonsagi-adatlap.hu/label.html</w:t>
            </w:r>
          </w:p>
          <w:p w14:paraId="44C42362" w14:textId="77777777" w:rsidR="009D362D" w:rsidRPr="009D362D" w:rsidRDefault="006C2FDF" w:rsidP="009D362D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hyperlink r:id="rId11" w:history="1">
              <w:r w:rsidR="009D362D" w:rsidRPr="009D362D">
                <w:rPr>
                  <w:rFonts w:ascii="Times New Roman" w:hAnsi="Times New Roman" w:cs="Times New Roman"/>
                  <w:bCs/>
                  <w:color w:val="0000FF"/>
                  <w:spacing w:val="-6"/>
                  <w:sz w:val="20"/>
                  <w:szCs w:val="20"/>
                  <w:u w:val="single"/>
                </w:rPr>
                <w:t>http://kmmk.hu/wp-content/uploads/2016/04/48_Tajekoztato-a-vegyi-anyagok-cimkejen-levo-informaciokrol.pdf</w:t>
              </w:r>
            </w:hyperlink>
            <w:r w:rsidR="009D362D" w:rsidRPr="009D362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</w:p>
          <w:p w14:paraId="338E4FF4" w14:textId="77777777" w:rsidR="009D362D" w:rsidRPr="009D362D" w:rsidRDefault="009D362D" w:rsidP="009D362D">
            <w:pPr>
              <w:numPr>
                <w:ilvl w:val="0"/>
                <w:numId w:val="3"/>
              </w:numPr>
              <w:shd w:val="clear" w:color="auto" w:fill="FFFFFF"/>
              <w:spacing w:after="160" w:line="259" w:lineRule="auto"/>
              <w:ind w:left="0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9D362D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https://echa.europa.eu/documents/10162/2621167/eu-osha_chemical_hazard_pictograms_leaflet_hu.pdf/316928eb-8085-4ca0-9e02-22af085ade5f</w:t>
            </w:r>
          </w:p>
          <w:p w14:paraId="0DE8B034" w14:textId="77777777" w:rsidR="00A55B1A" w:rsidRPr="00A55B1A" w:rsidRDefault="00A55B1A" w:rsidP="00A55B1A">
            <w:pPr>
              <w:rPr>
                <w:bCs/>
              </w:rPr>
            </w:pPr>
          </w:p>
          <w:p w14:paraId="6CBA18DD" w14:textId="566A5C38" w:rsidR="00A55B1A" w:rsidRPr="00A55B1A" w:rsidRDefault="00A55B1A" w:rsidP="00A55B1A">
            <w:pPr>
              <w:rPr>
                <w:bCs/>
                <w:lang w:val="uk-UA"/>
              </w:rPr>
            </w:pPr>
          </w:p>
          <w:p w14:paraId="113C3E10" w14:textId="77777777" w:rsidR="00A55B1A" w:rsidRPr="00A55B1A" w:rsidRDefault="00A55B1A" w:rsidP="00A55B1A">
            <w:pPr>
              <w:rPr>
                <w:bCs/>
              </w:rPr>
            </w:pPr>
          </w:p>
          <w:p w14:paraId="60637FE3" w14:textId="77777777" w:rsidR="000C0F31" w:rsidRPr="008F1408" w:rsidRDefault="000C0F31" w:rsidP="000C0F31"/>
        </w:tc>
      </w:tr>
    </w:tbl>
    <w:p w14:paraId="182F5A11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F91B855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97A322B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115E475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7282028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D8BCA82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F4FD8D8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46AD1702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25E55A2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755280A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A59E056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D43A484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EBD7C3B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D3F1FB8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88D528D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B51322F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82E15B4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1888AD5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AAF7E5B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93135C7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4CFCF2F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3FCFA35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FB3FB46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AEB7CCD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55C39F7" w14:textId="77777777" w:rsidR="00C8288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8A03EA4" w14:textId="171FADD3" w:rsidR="00C82883" w:rsidRPr="007B66FA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B66F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</w:t>
      </w:r>
      <w:r w:rsidRPr="0015603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труктура навчальної дисципліни</w:t>
      </w:r>
    </w:p>
    <w:p w14:paraId="668FFD88" w14:textId="77777777" w:rsidR="00C82883" w:rsidRPr="00156033" w:rsidRDefault="00C82883" w:rsidP="00C8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B66F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(відповідно до робочої програми)</w:t>
      </w:r>
    </w:p>
    <w:tbl>
      <w:tblPr>
        <w:tblW w:w="51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850"/>
        <w:gridCol w:w="427"/>
        <w:gridCol w:w="712"/>
        <w:gridCol w:w="568"/>
        <w:gridCol w:w="710"/>
        <w:gridCol w:w="712"/>
        <w:gridCol w:w="568"/>
        <w:gridCol w:w="427"/>
        <w:gridCol w:w="708"/>
        <w:gridCol w:w="941"/>
      </w:tblGrid>
      <w:tr w:rsidR="00C82883" w:rsidRPr="00156033" w14:paraId="2F97E011" w14:textId="77777777" w:rsidTr="001615CA">
        <w:trPr>
          <w:cantSplit/>
        </w:trPr>
        <w:tc>
          <w:tcPr>
            <w:tcW w:w="1446" w:type="pct"/>
            <w:vMerge w:val="restart"/>
            <w:vAlign w:val="center"/>
          </w:tcPr>
          <w:p w14:paraId="3CFE3016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Назви модулів і тем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A modulok és témák címe</w:t>
            </w:r>
          </w:p>
        </w:tc>
        <w:tc>
          <w:tcPr>
            <w:tcW w:w="3554" w:type="pct"/>
            <w:gridSpan w:val="10"/>
            <w:vAlign w:val="center"/>
          </w:tcPr>
          <w:p w14:paraId="7E87821F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годин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Óraszám</w:t>
            </w:r>
          </w:p>
        </w:tc>
      </w:tr>
      <w:tr w:rsidR="00C82883" w:rsidRPr="00156033" w14:paraId="20F36AC0" w14:textId="77777777" w:rsidTr="001615CA">
        <w:trPr>
          <w:cantSplit/>
        </w:trPr>
        <w:tc>
          <w:tcPr>
            <w:tcW w:w="1446" w:type="pct"/>
            <w:vMerge/>
            <w:vAlign w:val="center"/>
          </w:tcPr>
          <w:p w14:paraId="707BA8F1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3" w:type="pct"/>
            <w:gridSpan w:val="5"/>
            <w:vAlign w:val="center"/>
          </w:tcPr>
          <w:p w14:paraId="530D0B4D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денна форма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nappali tagozat</w:t>
            </w:r>
          </w:p>
        </w:tc>
        <w:tc>
          <w:tcPr>
            <w:tcW w:w="1802" w:type="pct"/>
            <w:gridSpan w:val="5"/>
            <w:vAlign w:val="center"/>
          </w:tcPr>
          <w:p w14:paraId="36777C97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заочна форма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levelező tagozat</w:t>
            </w:r>
          </w:p>
        </w:tc>
      </w:tr>
      <w:tr w:rsidR="00C82883" w:rsidRPr="00156033" w14:paraId="3E49D604" w14:textId="77777777" w:rsidTr="001615CA">
        <w:trPr>
          <w:cantSplit/>
        </w:trPr>
        <w:tc>
          <w:tcPr>
            <w:tcW w:w="1446" w:type="pct"/>
            <w:vMerge/>
            <w:vAlign w:val="center"/>
          </w:tcPr>
          <w:p w14:paraId="3552FC93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14:paraId="4BB06F6A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összesen</w:t>
            </w:r>
          </w:p>
        </w:tc>
        <w:tc>
          <w:tcPr>
            <w:tcW w:w="1297" w:type="pct"/>
            <w:gridSpan w:val="4"/>
            <w:shd w:val="clear" w:color="auto" w:fill="auto"/>
            <w:vAlign w:val="center"/>
          </w:tcPr>
          <w:p w14:paraId="4AAF1172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ebből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14:paraId="393D1762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összesen</w:t>
            </w:r>
          </w:p>
        </w:tc>
        <w:tc>
          <w:tcPr>
            <w:tcW w:w="1420" w:type="pct"/>
            <w:gridSpan w:val="4"/>
            <w:shd w:val="clear" w:color="auto" w:fill="auto"/>
            <w:vAlign w:val="center"/>
          </w:tcPr>
          <w:p w14:paraId="77B6E3B0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числі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ebből</w:t>
            </w:r>
          </w:p>
        </w:tc>
      </w:tr>
      <w:tr w:rsidR="00C82883" w:rsidRPr="00156033" w14:paraId="6345B595" w14:textId="77777777" w:rsidTr="001615CA">
        <w:trPr>
          <w:cantSplit/>
        </w:trPr>
        <w:tc>
          <w:tcPr>
            <w:tcW w:w="1446" w:type="pct"/>
            <w:vMerge/>
            <w:vAlign w:val="center"/>
          </w:tcPr>
          <w:p w14:paraId="31A433B1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14:paraId="035FD7C9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0EE5DC44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e</w:t>
            </w:r>
          </w:p>
        </w:tc>
        <w:tc>
          <w:tcPr>
            <w:tcW w:w="382" w:type="pct"/>
            <w:vAlign w:val="center"/>
          </w:tcPr>
          <w:p w14:paraId="233FD08E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gy</w:t>
            </w:r>
            <w:proofErr w:type="spellEnd"/>
          </w:p>
        </w:tc>
        <w:tc>
          <w:tcPr>
            <w:tcW w:w="305" w:type="pct"/>
            <w:vAlign w:val="center"/>
          </w:tcPr>
          <w:p w14:paraId="6230A5BC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</w:t>
            </w:r>
            <w:proofErr w:type="spellEnd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</w:p>
        </w:tc>
        <w:tc>
          <w:tcPr>
            <w:tcW w:w="381" w:type="pct"/>
            <w:vAlign w:val="center"/>
          </w:tcPr>
          <w:p w14:paraId="7F530871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ö.m</w:t>
            </w:r>
            <w:proofErr w:type="spellEnd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2F77CD84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213FB2D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e</w:t>
            </w:r>
          </w:p>
        </w:tc>
        <w:tc>
          <w:tcPr>
            <w:tcW w:w="229" w:type="pct"/>
            <w:vAlign w:val="center"/>
          </w:tcPr>
          <w:p w14:paraId="7397A5FE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gy</w:t>
            </w:r>
            <w:proofErr w:type="spellEnd"/>
          </w:p>
        </w:tc>
        <w:tc>
          <w:tcPr>
            <w:tcW w:w="380" w:type="pct"/>
            <w:vAlign w:val="center"/>
          </w:tcPr>
          <w:p w14:paraId="1BC7E767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</w:t>
            </w:r>
            <w:proofErr w:type="spellEnd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</w:p>
        </w:tc>
        <w:tc>
          <w:tcPr>
            <w:tcW w:w="506" w:type="pct"/>
            <w:vAlign w:val="center"/>
          </w:tcPr>
          <w:p w14:paraId="5F052412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ö.m</w:t>
            </w:r>
            <w:proofErr w:type="spellEnd"/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82883" w:rsidRPr="00156033" w14:paraId="20AAE64A" w14:textId="77777777" w:rsidTr="001615CA">
        <w:tc>
          <w:tcPr>
            <w:tcW w:w="1446" w:type="pct"/>
            <w:vAlign w:val="center"/>
          </w:tcPr>
          <w:p w14:paraId="0453F651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41D2518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D24CEE2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2" w:type="pct"/>
            <w:vAlign w:val="center"/>
          </w:tcPr>
          <w:p w14:paraId="58215A50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5" w:type="pct"/>
            <w:vAlign w:val="center"/>
          </w:tcPr>
          <w:p w14:paraId="1292A155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1" w:type="pct"/>
            <w:vAlign w:val="center"/>
          </w:tcPr>
          <w:p w14:paraId="1E43ED6F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EF86D9A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B918238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" w:type="pct"/>
            <w:vAlign w:val="center"/>
          </w:tcPr>
          <w:p w14:paraId="683D4694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vAlign w:val="center"/>
          </w:tcPr>
          <w:p w14:paraId="11C98A5D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vAlign w:val="center"/>
          </w:tcPr>
          <w:p w14:paraId="7BCDC927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82883" w:rsidRPr="00156033" w14:paraId="690D7831" w14:textId="77777777" w:rsidTr="001615CA">
        <w:trPr>
          <w:cantSplit/>
        </w:trPr>
        <w:tc>
          <w:tcPr>
            <w:tcW w:w="5000" w:type="pct"/>
            <w:gridSpan w:val="11"/>
          </w:tcPr>
          <w:p w14:paraId="575167F1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Модуль 1</w:t>
            </w:r>
            <w:r w:rsidRPr="0015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1. modul</w:t>
            </w:r>
            <w:r w:rsidRPr="0015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Основи охорони праці в хімічній лабораторії</w:t>
            </w:r>
          </w:p>
        </w:tc>
      </w:tr>
      <w:tr w:rsidR="00C82883" w:rsidRPr="00156033" w14:paraId="69A0FF92" w14:textId="77777777" w:rsidTr="001615CA">
        <w:trPr>
          <w:cantSplit/>
        </w:trPr>
        <w:tc>
          <w:tcPr>
            <w:tcW w:w="5000" w:type="pct"/>
            <w:gridSpan w:val="11"/>
          </w:tcPr>
          <w:p w14:paraId="44C8E25E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68864713"/>
            <w:r w:rsidRPr="0015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1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1. tartalmi modul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Нормативно-правова база України з питань охорони праці</w:t>
            </w:r>
          </w:p>
        </w:tc>
      </w:tr>
      <w:bookmarkEnd w:id="1"/>
      <w:tr w:rsidR="00C82883" w:rsidRPr="00156033" w14:paraId="783F6F86" w14:textId="77777777" w:rsidTr="001615CA">
        <w:tc>
          <w:tcPr>
            <w:tcW w:w="1446" w:type="pct"/>
          </w:tcPr>
          <w:p w14:paraId="6079728E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1.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1. téma</w:t>
            </w:r>
          </w:p>
          <w:p w14:paraId="2E2CAEB8" w14:textId="52FADAE6" w:rsidR="00C82883" w:rsidRPr="00156033" w:rsidRDefault="00C82883" w:rsidP="00C8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munkavédelem fogalma, célja és feladatai. Fontosabb fogalmak.</w:t>
            </w:r>
          </w:p>
        </w:tc>
        <w:tc>
          <w:tcPr>
            <w:tcW w:w="456" w:type="pct"/>
            <w:shd w:val="clear" w:color="auto" w:fill="auto"/>
          </w:tcPr>
          <w:p w14:paraId="0337895C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</w:tcPr>
          <w:p w14:paraId="049D50F6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" w:type="pct"/>
          </w:tcPr>
          <w:p w14:paraId="2237AC3D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</w:tcPr>
          <w:p w14:paraId="4CD7537A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1" w:type="pct"/>
          </w:tcPr>
          <w:p w14:paraId="7BAA4A2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" w:type="pct"/>
            <w:shd w:val="clear" w:color="auto" w:fill="auto"/>
          </w:tcPr>
          <w:p w14:paraId="4EEC49D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</w:tcPr>
          <w:p w14:paraId="59DA48AC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</w:tcPr>
          <w:p w14:paraId="2622E0D4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14:paraId="2317DF89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pct"/>
          </w:tcPr>
          <w:p w14:paraId="65E75F49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2883" w:rsidRPr="00156033" w14:paraId="6BE5ED64" w14:textId="77777777" w:rsidTr="001615CA">
        <w:tc>
          <w:tcPr>
            <w:tcW w:w="1446" w:type="pct"/>
          </w:tcPr>
          <w:p w14:paraId="34A6591F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2.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2. téma</w:t>
            </w:r>
          </w:p>
          <w:p w14:paraId="6CB5D466" w14:textId="25658826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munkavédelem jogi szabályozása Ukrajnában</w:t>
            </w:r>
          </w:p>
        </w:tc>
        <w:tc>
          <w:tcPr>
            <w:tcW w:w="456" w:type="pct"/>
            <w:shd w:val="clear" w:color="auto" w:fill="auto"/>
          </w:tcPr>
          <w:p w14:paraId="16A23A9A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</w:tcPr>
          <w:p w14:paraId="68AEEF00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" w:type="pct"/>
          </w:tcPr>
          <w:p w14:paraId="1A13B0AA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5" w:type="pct"/>
          </w:tcPr>
          <w:p w14:paraId="006D1F30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1" w:type="pct"/>
          </w:tcPr>
          <w:p w14:paraId="7552151A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2" w:type="pct"/>
            <w:shd w:val="clear" w:color="auto" w:fill="auto"/>
          </w:tcPr>
          <w:p w14:paraId="69008E24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</w:tcPr>
          <w:p w14:paraId="5559DEA8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</w:tcPr>
          <w:p w14:paraId="73BFBC3A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14:paraId="1DA4FE2D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pct"/>
          </w:tcPr>
          <w:p w14:paraId="5DB7B6A0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2883" w:rsidRPr="00156033" w14:paraId="443A8AF6" w14:textId="77777777" w:rsidTr="001615CA">
        <w:tc>
          <w:tcPr>
            <w:tcW w:w="1446" w:type="pct"/>
          </w:tcPr>
          <w:p w14:paraId="33F078D3" w14:textId="77777777" w:rsidR="00C8288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3./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téma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6ED10A4A" w14:textId="30BD72A2" w:rsidR="00C82883" w:rsidRPr="00C82883" w:rsidRDefault="00C82883" w:rsidP="00C82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A munkavédelem megszervezése és irányítása, állami felügyelet és ellenőrzés.</w:t>
            </w:r>
          </w:p>
        </w:tc>
        <w:tc>
          <w:tcPr>
            <w:tcW w:w="456" w:type="pct"/>
            <w:shd w:val="clear" w:color="auto" w:fill="auto"/>
          </w:tcPr>
          <w:p w14:paraId="6484A78D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</w:tcPr>
          <w:p w14:paraId="501CB100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" w:type="pct"/>
          </w:tcPr>
          <w:p w14:paraId="77BF329A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5" w:type="pct"/>
          </w:tcPr>
          <w:p w14:paraId="7D052378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1" w:type="pct"/>
          </w:tcPr>
          <w:p w14:paraId="492EB797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14:paraId="20460595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</w:tcPr>
          <w:p w14:paraId="3950E3E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</w:tcPr>
          <w:p w14:paraId="6F449073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14:paraId="34668310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pct"/>
          </w:tcPr>
          <w:p w14:paraId="5BBEDD3E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2883" w:rsidRPr="00156033" w14:paraId="2E4D15AC" w14:textId="77777777" w:rsidTr="001615CA">
        <w:tc>
          <w:tcPr>
            <w:tcW w:w="1446" w:type="pct"/>
          </w:tcPr>
          <w:p w14:paraId="14F1C760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змістовим модулем 1</w:t>
            </w: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Összesen az 1. tartalmi modulban</w:t>
            </w:r>
          </w:p>
        </w:tc>
        <w:tc>
          <w:tcPr>
            <w:tcW w:w="456" w:type="pct"/>
            <w:shd w:val="clear" w:color="auto" w:fill="auto"/>
          </w:tcPr>
          <w:p w14:paraId="1A7A76B5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</w:tcPr>
          <w:p w14:paraId="6728C682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2" w:type="pct"/>
          </w:tcPr>
          <w:p w14:paraId="22545161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5" w:type="pct"/>
          </w:tcPr>
          <w:p w14:paraId="17C2BC26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1" w:type="pct"/>
          </w:tcPr>
          <w:p w14:paraId="24B8C357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82" w:type="pct"/>
            <w:shd w:val="clear" w:color="auto" w:fill="auto"/>
          </w:tcPr>
          <w:p w14:paraId="5F2AA9A9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</w:tcPr>
          <w:p w14:paraId="02BB960F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</w:tcPr>
          <w:p w14:paraId="717872DF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14:paraId="34DBC269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pct"/>
          </w:tcPr>
          <w:p w14:paraId="6DBE0830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2883" w:rsidRPr="00156033" w14:paraId="1D19962E" w14:textId="77777777" w:rsidTr="001615CA">
        <w:trPr>
          <w:cantSplit/>
        </w:trPr>
        <w:tc>
          <w:tcPr>
            <w:tcW w:w="5000" w:type="pct"/>
            <w:gridSpan w:val="11"/>
          </w:tcPr>
          <w:p w14:paraId="5E452141" w14:textId="77777777" w:rsidR="00C82883" w:rsidRPr="00156033" w:rsidRDefault="00C82883" w:rsidP="00161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Змістовий модуль 2.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56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2. tartalmi modul</w:t>
            </w:r>
            <w:r w:rsidRPr="00156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Охорона праці, техніка безпеки та правила роботи в хімічних лабораторіях та кабінетах хімії загальноосвітніх шкіл.</w:t>
            </w:r>
          </w:p>
        </w:tc>
      </w:tr>
      <w:tr w:rsidR="00C82883" w:rsidRPr="00156033" w14:paraId="2091A8F3" w14:textId="77777777" w:rsidTr="001615CA">
        <w:tc>
          <w:tcPr>
            <w:tcW w:w="1446" w:type="pct"/>
          </w:tcPr>
          <w:p w14:paraId="79A314D6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Тема 4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téma</w:t>
            </w:r>
          </w:p>
          <w:p w14:paraId="00634371" w14:textId="71B45AA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Vegyi anyagok osztályozása veszélyességük, ártalmasságuk és az emberi szervezetre gyakorolt hatásuk szerint.</w:t>
            </w:r>
          </w:p>
        </w:tc>
        <w:tc>
          <w:tcPr>
            <w:tcW w:w="456" w:type="pct"/>
            <w:shd w:val="clear" w:color="auto" w:fill="auto"/>
          </w:tcPr>
          <w:p w14:paraId="7B1EF687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</w:tcPr>
          <w:p w14:paraId="6DE486E3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" w:type="pct"/>
          </w:tcPr>
          <w:p w14:paraId="7317A5A0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5" w:type="pct"/>
          </w:tcPr>
          <w:p w14:paraId="6D39F25E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1" w:type="pct"/>
          </w:tcPr>
          <w:p w14:paraId="6313FB1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2" w:type="pct"/>
            <w:shd w:val="clear" w:color="auto" w:fill="auto"/>
          </w:tcPr>
          <w:p w14:paraId="10951780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</w:tcPr>
          <w:p w14:paraId="42B33110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</w:tcPr>
          <w:p w14:paraId="6F6E090D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14:paraId="6B5E3A8C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pct"/>
          </w:tcPr>
          <w:p w14:paraId="18F8EC65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2883" w:rsidRPr="00156033" w14:paraId="0A533F33" w14:textId="77777777" w:rsidTr="001615CA">
        <w:tc>
          <w:tcPr>
            <w:tcW w:w="1446" w:type="pct"/>
          </w:tcPr>
          <w:p w14:paraId="40D03146" w14:textId="77777777" w:rsidR="00C8288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5.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téma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0F0B25FB" w14:textId="5A5D6A15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Vegyi anyagok tárolásának szabályai. Veszélyekre figyelmeztető GHS szerinti piktogramok és mondatok. Kémiai 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biztonsági kártyák (ICSC).</w:t>
            </w:r>
          </w:p>
        </w:tc>
        <w:tc>
          <w:tcPr>
            <w:tcW w:w="456" w:type="pct"/>
            <w:shd w:val="clear" w:color="auto" w:fill="auto"/>
          </w:tcPr>
          <w:p w14:paraId="39BCCE66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</w:tcPr>
          <w:p w14:paraId="1B46EC15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" w:type="pct"/>
          </w:tcPr>
          <w:p w14:paraId="0ADBB0F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5" w:type="pct"/>
          </w:tcPr>
          <w:p w14:paraId="29214E5F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1" w:type="pct"/>
          </w:tcPr>
          <w:p w14:paraId="7DC86D65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14:paraId="0D19C88F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</w:tcPr>
          <w:p w14:paraId="312FDC02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</w:tcPr>
          <w:p w14:paraId="14180C33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14:paraId="7998C156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pct"/>
          </w:tcPr>
          <w:p w14:paraId="743E0503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2883" w:rsidRPr="00156033" w14:paraId="19A18491" w14:textId="77777777" w:rsidTr="001615CA">
        <w:tc>
          <w:tcPr>
            <w:tcW w:w="1446" w:type="pct"/>
          </w:tcPr>
          <w:p w14:paraId="32A99AC2" w14:textId="77777777" w:rsidR="00C8288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Тема 6.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téma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36AC4BCA" w14:textId="6A973C73" w:rsidR="00C82883" w:rsidRPr="00C82883" w:rsidRDefault="00C82883" w:rsidP="00C82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Balesetvédelmi szabályok a kémiai laboratóriumban.</w:t>
            </w:r>
          </w:p>
        </w:tc>
        <w:tc>
          <w:tcPr>
            <w:tcW w:w="456" w:type="pct"/>
            <w:shd w:val="clear" w:color="auto" w:fill="auto"/>
          </w:tcPr>
          <w:p w14:paraId="0AE44A12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</w:tcPr>
          <w:p w14:paraId="72FA452A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" w:type="pct"/>
          </w:tcPr>
          <w:p w14:paraId="063C580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</w:tcPr>
          <w:p w14:paraId="540A542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1" w:type="pct"/>
          </w:tcPr>
          <w:p w14:paraId="2B4BDBFA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14:paraId="1842BDF2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</w:tcPr>
          <w:p w14:paraId="537DA243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</w:tcPr>
          <w:p w14:paraId="15C6CAC5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14:paraId="065DA6A9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pct"/>
          </w:tcPr>
          <w:p w14:paraId="51CF529F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2883" w:rsidRPr="00156033" w14:paraId="78CE41AF" w14:textId="77777777" w:rsidTr="001615CA">
        <w:tc>
          <w:tcPr>
            <w:tcW w:w="1446" w:type="pct"/>
          </w:tcPr>
          <w:p w14:paraId="64676A3E" w14:textId="5E7EF310" w:rsidR="00C82883" w:rsidRPr="00C82883" w:rsidRDefault="00C82883" w:rsidP="00C82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Tűzmegelőzés és tűzvédelem. A villamos berendezések használatának általános szabályai.</w:t>
            </w:r>
          </w:p>
        </w:tc>
        <w:tc>
          <w:tcPr>
            <w:tcW w:w="456" w:type="pct"/>
            <w:shd w:val="clear" w:color="auto" w:fill="auto"/>
          </w:tcPr>
          <w:p w14:paraId="6E63B5DF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</w:tcPr>
          <w:p w14:paraId="024514B1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" w:type="pct"/>
          </w:tcPr>
          <w:p w14:paraId="2F377456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</w:tcPr>
          <w:p w14:paraId="7D76DD42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1" w:type="pct"/>
          </w:tcPr>
          <w:p w14:paraId="541331E6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14:paraId="7F6E2762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</w:tcPr>
          <w:p w14:paraId="3FE9CAD8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</w:tcPr>
          <w:p w14:paraId="07179E35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14:paraId="301D13A6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pct"/>
          </w:tcPr>
          <w:p w14:paraId="66878A37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2883" w:rsidRPr="00156033" w14:paraId="2A47C78D" w14:textId="77777777" w:rsidTr="001615CA">
        <w:tc>
          <w:tcPr>
            <w:tcW w:w="1446" w:type="pct"/>
          </w:tcPr>
          <w:p w14:paraId="4D7DE6C8" w14:textId="77777777" w:rsidR="00C8288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8.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téma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1BBAD162" w14:textId="333AEA94" w:rsidR="00C82883" w:rsidRPr="00156033" w:rsidRDefault="00C82883" w:rsidP="00C82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Nyomás alatt lévő berendezések biztonságos használatának szabályai. Gázok jelölése és használata a kémiai laboratóriumban.</w:t>
            </w:r>
          </w:p>
        </w:tc>
        <w:tc>
          <w:tcPr>
            <w:tcW w:w="456" w:type="pct"/>
            <w:shd w:val="clear" w:color="auto" w:fill="auto"/>
          </w:tcPr>
          <w:p w14:paraId="68FF6B59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</w:tcPr>
          <w:p w14:paraId="29C631DD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" w:type="pct"/>
          </w:tcPr>
          <w:p w14:paraId="3373C0C8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</w:tcPr>
          <w:p w14:paraId="7AB775C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1" w:type="pct"/>
          </w:tcPr>
          <w:p w14:paraId="6B2EF557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" w:type="pct"/>
            <w:shd w:val="clear" w:color="auto" w:fill="auto"/>
          </w:tcPr>
          <w:p w14:paraId="0386E98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</w:tcPr>
          <w:p w14:paraId="69BA325D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</w:tcPr>
          <w:p w14:paraId="272B14D2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14:paraId="3ACA7982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pct"/>
          </w:tcPr>
          <w:p w14:paraId="04A43311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2883" w:rsidRPr="00156033" w14:paraId="666B2A31" w14:textId="77777777" w:rsidTr="001615CA">
        <w:tc>
          <w:tcPr>
            <w:tcW w:w="1446" w:type="pct"/>
          </w:tcPr>
          <w:p w14:paraId="59749AE9" w14:textId="77777777" w:rsidR="00C8288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9.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téma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1EBF44CA" w14:textId="6012A98F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>Oktatási intézmények kémia szaktantermének elhelyezése, kialakítása és berendezése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felszerelése</w:t>
            </w:r>
            <w:r w:rsidRPr="00A55B1A">
              <w:rPr>
                <w:rFonts w:ascii="Times New Roman" w:hAnsi="Times New Roman" w:cs="Times New Roman"/>
                <w:sz w:val="24"/>
                <w:szCs w:val="24"/>
              </w:rPr>
              <w:t xml:space="preserve"> az Ukrajnában elfogadott követelményeknek megfelelően.</w:t>
            </w:r>
          </w:p>
        </w:tc>
        <w:tc>
          <w:tcPr>
            <w:tcW w:w="456" w:type="pct"/>
            <w:shd w:val="clear" w:color="auto" w:fill="auto"/>
          </w:tcPr>
          <w:p w14:paraId="2ABEC7AF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</w:tcPr>
          <w:p w14:paraId="73FF574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" w:type="pct"/>
          </w:tcPr>
          <w:p w14:paraId="25C4C678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</w:tcPr>
          <w:p w14:paraId="08FEA491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1" w:type="pct"/>
          </w:tcPr>
          <w:p w14:paraId="2BFC0048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2" w:type="pct"/>
            <w:shd w:val="clear" w:color="auto" w:fill="auto"/>
          </w:tcPr>
          <w:p w14:paraId="7DA38712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</w:tcPr>
          <w:p w14:paraId="0581B13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</w:tcPr>
          <w:p w14:paraId="5B78E94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14:paraId="489AB950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pct"/>
          </w:tcPr>
          <w:p w14:paraId="72C40E72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2883" w:rsidRPr="00156033" w14:paraId="7BD9B8A5" w14:textId="77777777" w:rsidTr="001615CA">
        <w:tc>
          <w:tcPr>
            <w:tcW w:w="1446" w:type="pct"/>
          </w:tcPr>
          <w:p w14:paraId="5F1211F9" w14:textId="77777777" w:rsidR="00C8288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Тема 10.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téma</w:t>
            </w: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14:paraId="383E8087" w14:textId="53485ECA" w:rsidR="00831B8E" w:rsidRPr="00156033" w:rsidRDefault="00831B8E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D362D">
              <w:rPr>
                <w:rFonts w:ascii="Times New Roman" w:hAnsi="Times New Roman" w:cs="Times New Roman"/>
                <w:sz w:val="24"/>
                <w:szCs w:val="24"/>
              </w:rPr>
              <w:t>Munka- és balesetvédelem az oktatási intézmények kémia szaktantermeiben. Elsősegély-nyújtás alapjai. Balesetek kivizsgálása és nyilvántartása</w:t>
            </w:r>
          </w:p>
        </w:tc>
        <w:tc>
          <w:tcPr>
            <w:tcW w:w="456" w:type="pct"/>
            <w:shd w:val="clear" w:color="auto" w:fill="auto"/>
          </w:tcPr>
          <w:p w14:paraId="50D59601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</w:tcPr>
          <w:p w14:paraId="2CE891D6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" w:type="pct"/>
          </w:tcPr>
          <w:p w14:paraId="712F80AD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5" w:type="pct"/>
          </w:tcPr>
          <w:p w14:paraId="4668670E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1" w:type="pct"/>
          </w:tcPr>
          <w:p w14:paraId="2E4667D1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2" w:type="pct"/>
            <w:shd w:val="clear" w:color="auto" w:fill="auto"/>
          </w:tcPr>
          <w:p w14:paraId="5E098DB2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</w:tcPr>
          <w:p w14:paraId="2F8DDE86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</w:tcPr>
          <w:p w14:paraId="709E93FE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14:paraId="0EA064E6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pct"/>
          </w:tcPr>
          <w:p w14:paraId="3A4B7524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2883" w:rsidRPr="00156033" w14:paraId="20905FC6" w14:textId="77777777" w:rsidTr="001615CA">
        <w:tc>
          <w:tcPr>
            <w:tcW w:w="1446" w:type="pct"/>
          </w:tcPr>
          <w:p w14:paraId="6A8D9896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Разом за змістовим модулем 2</w:t>
            </w:r>
            <w:r w:rsidRPr="0015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Összesen a 2. tartalmi modulban</w:t>
            </w:r>
          </w:p>
        </w:tc>
        <w:tc>
          <w:tcPr>
            <w:tcW w:w="456" w:type="pct"/>
            <w:shd w:val="clear" w:color="auto" w:fill="auto"/>
          </w:tcPr>
          <w:p w14:paraId="55239C11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</w:tcPr>
          <w:p w14:paraId="52270F64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82" w:type="pct"/>
          </w:tcPr>
          <w:p w14:paraId="3F8659A7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5" w:type="pct"/>
          </w:tcPr>
          <w:p w14:paraId="202A2BD8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81" w:type="pct"/>
          </w:tcPr>
          <w:p w14:paraId="0CE0BE96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82" w:type="pct"/>
            <w:shd w:val="clear" w:color="auto" w:fill="auto"/>
          </w:tcPr>
          <w:p w14:paraId="24FC2E0D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</w:tcPr>
          <w:p w14:paraId="797F6CF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</w:tcPr>
          <w:p w14:paraId="2884C53B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14:paraId="088F3F94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pct"/>
          </w:tcPr>
          <w:p w14:paraId="7A86CDC1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82883" w:rsidRPr="00156033" w14:paraId="248E2F01" w14:textId="77777777" w:rsidTr="001615CA">
        <w:tc>
          <w:tcPr>
            <w:tcW w:w="1446" w:type="pct"/>
          </w:tcPr>
          <w:p w14:paraId="5DB6EFBE" w14:textId="77777777" w:rsidR="00C82883" w:rsidRPr="00156033" w:rsidRDefault="00C82883" w:rsidP="001615CA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 годин</w:t>
            </w:r>
            <w:r w:rsidRPr="0015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Összesen</w:t>
            </w:r>
            <w:r w:rsidRPr="0015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14:paraId="4E182A6F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  <w:shd w:val="clear" w:color="auto" w:fill="auto"/>
          </w:tcPr>
          <w:p w14:paraId="1020B912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82" w:type="pct"/>
          </w:tcPr>
          <w:p w14:paraId="5268ABB9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5" w:type="pct"/>
          </w:tcPr>
          <w:p w14:paraId="1490BD4A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81" w:type="pct"/>
          </w:tcPr>
          <w:p w14:paraId="0FBA74A3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56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382" w:type="pct"/>
            <w:shd w:val="clear" w:color="auto" w:fill="auto"/>
          </w:tcPr>
          <w:p w14:paraId="7F193FE4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5" w:type="pct"/>
            <w:shd w:val="clear" w:color="auto" w:fill="auto"/>
          </w:tcPr>
          <w:p w14:paraId="06B51441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9" w:type="pct"/>
          </w:tcPr>
          <w:p w14:paraId="6BD6AFFE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</w:tcPr>
          <w:p w14:paraId="262A8DD3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6" w:type="pct"/>
          </w:tcPr>
          <w:p w14:paraId="498F9684" w14:textId="77777777" w:rsidR="00C82883" w:rsidRPr="00156033" w:rsidRDefault="00C82883" w:rsidP="0016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5816C66B" w14:textId="77777777" w:rsidR="00392D23" w:rsidRPr="00392D23" w:rsidRDefault="00392D23" w:rsidP="00392D23">
      <w:pPr>
        <w:rPr>
          <w:lang w:val="uk-UA"/>
        </w:rPr>
      </w:pPr>
    </w:p>
    <w:sectPr w:rsidR="00392D23" w:rsidRPr="00392D2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B1A96"/>
    <w:multiLevelType w:val="hybridMultilevel"/>
    <w:tmpl w:val="D4B4B18C"/>
    <w:lvl w:ilvl="0" w:tplc="08A4D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FF7535"/>
    <w:multiLevelType w:val="hybridMultilevel"/>
    <w:tmpl w:val="3BD00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08B1"/>
    <w:multiLevelType w:val="hybridMultilevel"/>
    <w:tmpl w:val="615C8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5444"/>
    <w:rsid w:val="00016BD6"/>
    <w:rsid w:val="00032B36"/>
    <w:rsid w:val="000C0F31"/>
    <w:rsid w:val="001425FD"/>
    <w:rsid w:val="0020180B"/>
    <w:rsid w:val="0028088A"/>
    <w:rsid w:val="00295510"/>
    <w:rsid w:val="002C40AD"/>
    <w:rsid w:val="00392D23"/>
    <w:rsid w:val="003C4985"/>
    <w:rsid w:val="00402BCE"/>
    <w:rsid w:val="004273F7"/>
    <w:rsid w:val="004B7818"/>
    <w:rsid w:val="004E2C2F"/>
    <w:rsid w:val="00526D7D"/>
    <w:rsid w:val="00555E4A"/>
    <w:rsid w:val="006618B7"/>
    <w:rsid w:val="006C2FDF"/>
    <w:rsid w:val="006C5D06"/>
    <w:rsid w:val="00705681"/>
    <w:rsid w:val="00705E17"/>
    <w:rsid w:val="00771297"/>
    <w:rsid w:val="007B1F80"/>
    <w:rsid w:val="007E3FBF"/>
    <w:rsid w:val="00831B8E"/>
    <w:rsid w:val="008842E1"/>
    <w:rsid w:val="008A059F"/>
    <w:rsid w:val="008F1408"/>
    <w:rsid w:val="00994568"/>
    <w:rsid w:val="009D362D"/>
    <w:rsid w:val="00A25FCB"/>
    <w:rsid w:val="00A26453"/>
    <w:rsid w:val="00A434B2"/>
    <w:rsid w:val="00A473EB"/>
    <w:rsid w:val="00A55B1A"/>
    <w:rsid w:val="00AC2032"/>
    <w:rsid w:val="00B46DB5"/>
    <w:rsid w:val="00B64A4D"/>
    <w:rsid w:val="00BA7320"/>
    <w:rsid w:val="00C662B5"/>
    <w:rsid w:val="00C82883"/>
    <w:rsid w:val="00DA3F3F"/>
    <w:rsid w:val="00E237EC"/>
    <w:rsid w:val="00E41F89"/>
    <w:rsid w:val="00E47EA8"/>
    <w:rsid w:val="00EF36CD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792C"/>
  <w15:docId w15:val="{FFA8ECB3-930E-481A-8F64-2E1BCE53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mf.gov.hu/index.html?akt_menu=3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ppliedchem.unideb.h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m.science.unideb.hu/Oktatas/TKBL0101/TKBL0101seged.pdf" TargetMode="External"/><Relationship Id="rId11" Type="http://schemas.openxmlformats.org/officeDocument/2006/relationships/hyperlink" Target="http://kmmk.hu/wp-content/uploads/2016/04/48_Tajekoztato-a-vegyi-anyagok-cimkejen-levo-informaciokro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tsenkochem.blogspot.com/p/blog-page_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po.if.ua/predmety/khimiya/index.php?r=site/inde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EA38-8B0F-4473-883C-62DAB3EA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1344</Words>
  <Characters>9274</Characters>
  <Application>Microsoft Office Word</Application>
  <DocSecurity>0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kjhkgh</cp:lastModifiedBy>
  <cp:revision>3</cp:revision>
  <dcterms:created xsi:type="dcterms:W3CDTF">2022-10-17T08:01:00Z</dcterms:created>
  <dcterms:modified xsi:type="dcterms:W3CDTF">2022-10-17T08:20:00Z</dcterms:modified>
</cp:coreProperties>
</file>