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BABA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4BC25B85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77C0E02B" w14:textId="77777777" w:rsidTr="00A26453">
        <w:trPr>
          <w:trHeight w:val="1453"/>
        </w:trPr>
        <w:tc>
          <w:tcPr>
            <w:tcW w:w="1819" w:type="dxa"/>
          </w:tcPr>
          <w:p w14:paraId="7A3DD102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308835CF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5183E" w14:textId="77777777" w:rsidR="00A26453" w:rsidRPr="00526D7D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30FFFEC1" w14:textId="26885416" w:rsidR="00A26453" w:rsidRPr="00526D7D" w:rsidRDefault="000F2AA0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67DD123F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2711D673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CD244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6DFB6865" w14:textId="1FF7F132" w:rsidR="00A26453" w:rsidRPr="00526D7D" w:rsidRDefault="000F2AA0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60E0E7E5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2F2D2A1D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55FEA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663F54C4" w14:textId="77777777" w:rsidR="00A26453" w:rsidRDefault="000F2AA0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2022/23 tavaszi félév</w:t>
            </w:r>
          </w:p>
          <w:p w14:paraId="4C201D6E" w14:textId="77777777" w:rsidR="000F2AA0" w:rsidRDefault="000F2AA0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  <w:p w14:paraId="332D9BDB" w14:textId="39F6B1F0" w:rsidR="000F2AA0" w:rsidRPr="00526D7D" w:rsidRDefault="000F2AA0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őszi félév</w:t>
            </w:r>
            <w:bookmarkStart w:id="0" w:name="_GoBack"/>
            <w:bookmarkEnd w:id="0"/>
          </w:p>
        </w:tc>
      </w:tr>
    </w:tbl>
    <w:p w14:paraId="3D64D9FE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41BDA62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10BAF3A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84E28A0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952D4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E6B342F" w14:textId="77181ADA" w:rsidR="00392D23" w:rsidRPr="00741A1B" w:rsidRDefault="00741A1B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1B">
              <w:rPr>
                <w:rFonts w:ascii="Times New Roman" w:hAnsi="Times New Roman" w:cs="Times New Roman"/>
                <w:sz w:val="24"/>
                <w:szCs w:val="24"/>
              </w:rPr>
              <w:t>A kémia tanítás módszertana</w:t>
            </w:r>
          </w:p>
        </w:tc>
      </w:tr>
      <w:tr w:rsidR="00741A1B" w14:paraId="594D891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39BC6B0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2A222156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59A15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6D52086" w14:textId="363791B4" w:rsidR="00741A1B" w:rsidRPr="000A733B" w:rsidRDefault="00741A1B" w:rsidP="007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9A">
              <w:rPr>
                <w:rFonts w:ascii="Times New Roman" w:hAnsi="Times New Roman" w:cs="Times New Roman"/>
                <w:sz w:val="24"/>
                <w:szCs w:val="24"/>
              </w:rPr>
              <w:t>Biológia és Kémia</w:t>
            </w:r>
          </w:p>
        </w:tc>
      </w:tr>
      <w:tr w:rsidR="00741A1B" w14:paraId="4575C0F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E925F4E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205EDC2D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15D99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6AE099B6" w14:textId="113952D6" w:rsidR="00741A1B" w:rsidRDefault="0038626B" w:rsidP="00741A1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014 </w:t>
            </w:r>
            <w:r w:rsidR="00741A1B" w:rsidRPr="007A7D9A">
              <w:rPr>
                <w:rFonts w:ascii="Times New Roman" w:hAnsi="Times New Roman" w:cs="Times New Roman"/>
                <w:bCs/>
                <w:sz w:val="24"/>
                <w:szCs w:val="24"/>
              </w:rPr>
              <w:t>Középszintű oktatás (Kémia)</w:t>
            </w:r>
          </w:p>
        </w:tc>
      </w:tr>
      <w:tr w:rsidR="00741A1B" w14:paraId="5ABCE3DF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5177D80F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7DA8909C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0B6B8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A2E8908" w14:textId="1A440BE3" w:rsidR="00741A1B" w:rsidRPr="00E237EC" w:rsidRDefault="00741A1B" w:rsidP="007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Típus (kötelező vagy választható): </w:t>
            </w:r>
            <w:r w:rsidRPr="00E21E0A">
              <w:rPr>
                <w:rFonts w:ascii="Times New Roman" w:eastAsia="Calibri" w:hAnsi="Times New Roman" w:cs="Times New Roman"/>
                <w:sz w:val="24"/>
                <w:szCs w:val="24"/>
              </w:rPr>
              <w:t>Kötelező</w:t>
            </w:r>
          </w:p>
          <w:p w14:paraId="164BF018" w14:textId="23591D95" w:rsidR="00741A1B" w:rsidRPr="008B64A6" w:rsidRDefault="00741A1B" w:rsidP="00741A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Kreditérték: </w:t>
            </w:r>
            <w:r w:rsidR="00386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4689AE" w14:textId="58ACF774" w:rsidR="00741A1B" w:rsidRPr="00705681" w:rsidRDefault="00741A1B" w:rsidP="007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1CC48E" w14:textId="0EFBAE1A" w:rsidR="00741A1B" w:rsidRPr="008B64A6" w:rsidRDefault="00741A1B" w:rsidP="00741A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8B6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2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DAD6E9B" w14:textId="119BCD8A" w:rsidR="00741A1B" w:rsidRPr="00705681" w:rsidRDefault="00741A1B" w:rsidP="0074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78DCE4" w14:textId="49C5D04F" w:rsidR="00741A1B" w:rsidRPr="008B64A6" w:rsidRDefault="00741A1B" w:rsidP="00741A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386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BEF397" w14:textId="77777777" w:rsidR="00741A1B" w:rsidRPr="00705681" w:rsidRDefault="00741A1B" w:rsidP="0074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BCC0" w14:textId="77777777" w:rsidR="00741A1B" w:rsidRPr="00705681" w:rsidRDefault="00741A1B" w:rsidP="00741A1B"/>
        </w:tc>
      </w:tr>
      <w:tr w:rsidR="00741A1B" w14:paraId="7303BEF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B7EBEDA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86C66B1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58C2392" w14:textId="77777777" w:rsidR="00116DFD" w:rsidRDefault="00116DFD" w:rsidP="0011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 Éva</w:t>
            </w:r>
          </w:p>
          <w:p w14:paraId="21AC88AB" w14:textId="7C3D88BA" w:rsidR="00116DFD" w:rsidRPr="001425FD" w:rsidRDefault="00116DFD" w:rsidP="00116DFD">
            <w:r>
              <w:rPr>
                <w:rFonts w:ascii="Times New Roman" w:hAnsi="Times New Roman" w:cs="Times New Roman"/>
                <w:sz w:val="24"/>
                <w:szCs w:val="24"/>
              </w:rPr>
              <w:t>bak.eva@kmf.org.ua</w:t>
            </w:r>
          </w:p>
        </w:tc>
      </w:tr>
      <w:tr w:rsidR="00741A1B" w14:paraId="370A2AF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1C2086E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14:paraId="3BCA6A28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F5766A8" w14:textId="4C03D332" w:rsidR="00741A1B" w:rsidRDefault="00116DFD" w:rsidP="00741A1B">
            <w:pPr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37E57" w:rsidRPr="00E21E0A">
              <w:rPr>
                <w:rFonts w:ascii="Times New Roman" w:eastAsia="Calibri" w:hAnsi="Times New Roman" w:cs="Times New Roman"/>
                <w:sz w:val="24"/>
                <w:szCs w:val="24"/>
              </w:rPr>
              <w:t>edagógia, pszichológia</w:t>
            </w:r>
          </w:p>
        </w:tc>
      </w:tr>
      <w:tr w:rsidR="00741A1B" w14:paraId="34AD3FB0" w14:textId="77777777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1C1F7A89" w14:textId="77777777" w:rsidR="00741A1B" w:rsidRPr="003C498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7EAC98B5" w14:textId="77777777" w:rsidR="00741A1B" w:rsidRPr="00E237EC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198F7131" w14:textId="77777777" w:rsidR="00F50BF1" w:rsidRDefault="00F50BF1" w:rsidP="00F50BF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Cél:</w:t>
            </w:r>
          </w:p>
          <w:p w14:paraId="7CB7FBD9" w14:textId="2CC6F1C9" w:rsidR="008B64A6" w:rsidRDefault="00F50BF1" w:rsidP="008B39B5">
            <w:pPr>
              <w:pStyle w:val="HTML-kntformzot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B5">
              <w:rPr>
                <w:rFonts w:ascii="Times New Roman" w:hAnsi="Times New Roman" w:cs="Times New Roman"/>
                <w:sz w:val="24"/>
                <w:szCs w:val="24"/>
              </w:rPr>
              <w:t>”A kémia tanítás módszertana”</w:t>
            </w:r>
            <w:r w:rsidR="008B39B5" w:rsidRPr="008B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9B5" w:rsidRPr="008B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célja a hallgatók módszertani felkészítése az oktatási intézményekben való munkára</w:t>
            </w:r>
            <w:r w:rsidR="008B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amely a hallgatók által elsajátított módszertani alapok elsajátításán, a készségek fejlesztésén és a hallgatók fejlődésén alapszik a kémia oktatás keretein belül az iskolákban.</w:t>
            </w:r>
            <w:r w:rsidR="008B64A6" w:rsidRPr="00EF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8A9ED0" w14:textId="0E58B8D8" w:rsidR="008B39B5" w:rsidRDefault="008B64A6" w:rsidP="008B39B5">
            <w:pPr>
              <w:pStyle w:val="HTML-kntformzot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Feladatok:</w:t>
            </w:r>
          </w:p>
          <w:p w14:paraId="0EC22199" w14:textId="67130F14" w:rsidR="008B64A6" w:rsidRPr="003A1073" w:rsidRDefault="008B64A6" w:rsidP="008B64A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F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kémia tanításának módszereivel kapcsolatos tudományos elvek és a</w:t>
            </w:r>
            <w:r w:rsidR="009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nnak</w:t>
            </w:r>
            <w:r w:rsidRPr="00EF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továbbfejlesztés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67995585" w14:textId="63B8F6AE" w:rsidR="008B64A6" w:rsidRDefault="008B64A6" w:rsidP="008B64A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Pr="00EF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hallgatók pedagógiai, pszichológiai, kreativitási ismereteinek aktualizálása</w:t>
            </w:r>
            <w:r w:rsidRPr="003A1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53D08459" w14:textId="1C6987EA" w:rsidR="00200279" w:rsidRPr="00263244" w:rsidRDefault="008B64A6" w:rsidP="00200279">
            <w:pPr>
              <w:pStyle w:val="HTML-kntformzot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00279" w:rsidRPr="0026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hallgatók módszertani ismereteinek kialakítása a kémia órák tervezésére, lebonyolítására és elemzésére a középiskolákban;</w:t>
            </w:r>
          </w:p>
          <w:p w14:paraId="656CC905" w14:textId="77777777" w:rsidR="00657AD1" w:rsidRDefault="00200279" w:rsidP="00657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a hallgatók képességének kialakítása, a diákok tanulmányi eredményeinek objektív értékelésére.</w:t>
            </w:r>
          </w:p>
          <w:p w14:paraId="0A4BE3A9" w14:textId="053D0F00" w:rsidR="00200279" w:rsidRDefault="00657AD1" w:rsidP="00DA31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0C84539" w14:textId="77777777" w:rsidR="00DA311A" w:rsidRPr="00A356BE" w:rsidRDefault="00DA311A" w:rsidP="00DA31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9C8FC1C" w14:textId="16D36B75" w:rsidR="00597A4F" w:rsidRDefault="0038626B" w:rsidP="004C412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59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modul</w:t>
            </w:r>
          </w:p>
          <w:p w14:paraId="35712A97" w14:textId="54B7DE9F" w:rsidR="00597A4F" w:rsidRPr="00597A4F" w:rsidRDefault="00597A4F" w:rsidP="004C41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F">
              <w:rPr>
                <w:rFonts w:ascii="Times New Roman" w:hAnsi="Times New Roman" w:cs="Times New Roman"/>
                <w:sz w:val="24"/>
                <w:szCs w:val="24"/>
              </w:rPr>
              <w:t>Szerves vegyületek tanulmányozásának módszertana a 10.</w:t>
            </w:r>
            <w:r w:rsidR="008B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A4F">
              <w:rPr>
                <w:rFonts w:ascii="Times New Roman" w:hAnsi="Times New Roman" w:cs="Times New Roman"/>
                <w:sz w:val="24"/>
                <w:szCs w:val="24"/>
              </w:rPr>
              <w:t>oszt</w:t>
            </w:r>
            <w:r w:rsidR="008B3308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97A4F">
              <w:rPr>
                <w:rFonts w:ascii="Times New Roman" w:hAnsi="Times New Roman" w:cs="Times New Roman"/>
                <w:sz w:val="24"/>
                <w:szCs w:val="24"/>
              </w:rPr>
              <w:t>lyban</w:t>
            </w:r>
          </w:p>
          <w:p w14:paraId="0B81C553" w14:textId="11D345F4" w:rsidR="00597A4F" w:rsidRDefault="0038626B" w:rsidP="004C41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A4F">
              <w:rPr>
                <w:rFonts w:ascii="Times New Roman" w:hAnsi="Times New Roman" w:cs="Times New Roman"/>
                <w:sz w:val="24"/>
                <w:szCs w:val="24"/>
              </w:rPr>
              <w:t xml:space="preserve"> Szerves vegyületek szerkezetelméletének és a szénhidrogének tanításának módszertana.</w:t>
            </w:r>
          </w:p>
          <w:p w14:paraId="2EBFD0EA" w14:textId="727EA41A" w:rsidR="00597A4F" w:rsidRDefault="0038626B" w:rsidP="004C41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A4F">
              <w:rPr>
                <w:rFonts w:ascii="Times New Roman" w:hAnsi="Times New Roman" w:cs="Times New Roman"/>
                <w:sz w:val="24"/>
                <w:szCs w:val="24"/>
              </w:rPr>
              <w:t xml:space="preserve"> Oxigéntartalmú szerves vegyületek tanításának módszertana</w:t>
            </w:r>
          </w:p>
          <w:p w14:paraId="721B7A70" w14:textId="7070074B" w:rsidR="00597A4F" w:rsidRDefault="0038626B" w:rsidP="004C412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03B">
              <w:rPr>
                <w:rFonts w:ascii="Times New Roman" w:hAnsi="Times New Roman" w:cs="Times New Roman"/>
                <w:sz w:val="24"/>
                <w:szCs w:val="24"/>
              </w:rPr>
              <w:t>Nitrogéntartalmú szerves vegyületek tanításának módszertana</w:t>
            </w:r>
          </w:p>
          <w:p w14:paraId="3221A8C8" w14:textId="3DDC2669" w:rsidR="007C003B" w:rsidRDefault="0038626B" w:rsidP="004C412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003B" w:rsidRPr="007C0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modul</w:t>
            </w:r>
          </w:p>
          <w:p w14:paraId="192A17C2" w14:textId="03AC7835" w:rsidR="00AB09A0" w:rsidRPr="00AB09A0" w:rsidRDefault="003C5B08" w:rsidP="00AB09A0">
            <w:pPr>
              <w:pStyle w:val="HTML-kntformzott"/>
              <w:rPr>
                <w:rFonts w:ascii="Courier New" w:eastAsia="Times New Roman" w:hAnsi="Courier New" w:cs="Courier New"/>
                <w:lang w:eastAsia="ru-RU"/>
              </w:rPr>
            </w:pPr>
            <w:r w:rsidRPr="00AB09A0">
              <w:rPr>
                <w:rFonts w:ascii="Times New Roman" w:hAnsi="Times New Roman" w:cs="Times New Roman"/>
                <w:sz w:val="24"/>
                <w:szCs w:val="24"/>
              </w:rPr>
              <w:t xml:space="preserve">A 11. </w:t>
            </w:r>
            <w:proofErr w:type="spellStart"/>
            <w:r w:rsidRPr="00AB09A0">
              <w:rPr>
                <w:rFonts w:ascii="Times New Roman" w:hAnsi="Times New Roman" w:cs="Times New Roman"/>
                <w:sz w:val="24"/>
                <w:szCs w:val="24"/>
              </w:rPr>
              <w:t>osztálv</w:t>
            </w:r>
            <w:proofErr w:type="spellEnd"/>
            <w:r w:rsidR="00AB09A0" w:rsidRPr="00AB09A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B09A0" w:rsidRPr="00AB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tanítási módszereinek jellemzői.</w:t>
            </w:r>
            <w:r w:rsidR="00AB09A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14:paraId="476C2BAF" w14:textId="4BC77533" w:rsidR="007C003B" w:rsidRDefault="0038626B" w:rsidP="007C00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03B">
              <w:rPr>
                <w:rFonts w:ascii="Times New Roman" w:hAnsi="Times New Roman" w:cs="Times New Roman"/>
                <w:sz w:val="24"/>
                <w:szCs w:val="24"/>
              </w:rPr>
              <w:t xml:space="preserve"> Összefoglaló ismétlés: szervetlen és szerves vegyületek.</w:t>
            </w:r>
          </w:p>
          <w:p w14:paraId="32D968F1" w14:textId="47ECE42E" w:rsidR="00AB09A0" w:rsidRDefault="0038626B" w:rsidP="007C003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9A0" w:rsidRPr="00B0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"Kémiai elemek D. I. Mengyelejev periódusos rendszere. " téma tanulmányozásának módszerei.</w:t>
            </w:r>
          </w:p>
          <w:p w14:paraId="22D32F8B" w14:textId="05D45E8C" w:rsidR="00AB09A0" w:rsidRPr="00B00AAB" w:rsidRDefault="0038626B" w:rsidP="00AB09A0">
            <w:pPr>
              <w:pStyle w:val="HTML-kntformzot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9A0" w:rsidRPr="00B0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kémiai kötések és az anyag szerkezetére vonatkozó koncepciók kialakításának módszerei.</w:t>
            </w:r>
          </w:p>
          <w:p w14:paraId="60AD0F52" w14:textId="4032809E" w:rsidR="00AB09A0" w:rsidRDefault="0038626B" w:rsidP="007C00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9A0">
              <w:rPr>
                <w:rFonts w:ascii="Times New Roman" w:hAnsi="Times New Roman" w:cs="Times New Roman"/>
                <w:sz w:val="24"/>
                <w:szCs w:val="24"/>
              </w:rPr>
              <w:t xml:space="preserve"> A kémiai reakciók tanulmányozása.</w:t>
            </w:r>
          </w:p>
          <w:p w14:paraId="7E249288" w14:textId="7F499F9B" w:rsidR="00AB09A0" w:rsidRDefault="0038626B" w:rsidP="00AB0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9A0">
              <w:rPr>
                <w:rFonts w:ascii="Times New Roman" w:hAnsi="Times New Roman" w:cs="Times New Roman"/>
                <w:sz w:val="24"/>
                <w:szCs w:val="24"/>
              </w:rPr>
              <w:t xml:space="preserve"> Szervetlen vegyületek tanításának módszertana (</w:t>
            </w:r>
            <w:r w:rsidR="007C003B">
              <w:rPr>
                <w:rFonts w:ascii="Times New Roman" w:hAnsi="Times New Roman" w:cs="Times New Roman"/>
                <w:sz w:val="24"/>
                <w:szCs w:val="24"/>
              </w:rPr>
              <w:t>nemfémes</w:t>
            </w:r>
            <w:r w:rsidR="00AB09A0">
              <w:rPr>
                <w:rFonts w:ascii="Times New Roman" w:hAnsi="Times New Roman" w:cs="Times New Roman"/>
                <w:sz w:val="24"/>
                <w:szCs w:val="24"/>
              </w:rPr>
              <w:t>- és fémes elemek és azok vegyületeik)</w:t>
            </w:r>
          </w:p>
          <w:p w14:paraId="30E92A01" w14:textId="09B6D55D" w:rsidR="0038626B" w:rsidRDefault="00373415" w:rsidP="00386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8626B" w:rsidRPr="0074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86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626B" w:rsidRPr="0074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modul</w:t>
            </w:r>
            <w:r w:rsidR="00386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38626B" w:rsidRPr="0074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Számítás</w:t>
            </w:r>
            <w:r w:rsidR="0038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</w:t>
            </w:r>
            <w:r w:rsidR="0038626B" w:rsidRPr="0074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az anyag kémiai képlete alapján</w:t>
            </w:r>
          </w:p>
          <w:p w14:paraId="7BFD3982" w14:textId="77777777" w:rsidR="0038626B" w:rsidRPr="00077561" w:rsidRDefault="0038626B" w:rsidP="0038626B">
            <w:pPr>
              <w:pStyle w:val="HTML-kntformzot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Bevezetés</w:t>
            </w: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számítási feladatok megoldásának módszertani és logikai alapjai.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számítási feladatok csoportosítása, követelményrendszere.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Általános ajánlások és megoldási algoritmus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942591" w14:textId="77777777" w:rsidR="0038626B" w:rsidRPr="00373415" w:rsidRDefault="0038626B" w:rsidP="0038626B">
            <w:pPr>
              <w:pStyle w:val="HTML-kntformzot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Alapvető kémiai fogalmak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Főbb törvényszerűségek: a tömegmegmaradás törvénye</w:t>
            </w:r>
            <w:r w:rsidRPr="008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96628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állandó összetétel </w:t>
            </w:r>
            <w:r w:rsidRPr="00373415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törvénye. Kémiai képletek meghatározása.</w:t>
            </w:r>
          </w:p>
          <w:p w14:paraId="1A71F08A" w14:textId="77777777" w:rsidR="0038626B" w:rsidRDefault="0038626B" w:rsidP="003734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Gáztörvények. Gázok móltérfogata. Gázok viszonyított sűrűsége.</w:t>
            </w:r>
          </w:p>
          <w:p w14:paraId="13D5A0DA" w14:textId="5F4BA86E" w:rsidR="00AB09A0" w:rsidRDefault="00AB09A0" w:rsidP="00AB0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Diszperz rendszerek.</w:t>
            </w:r>
            <w:r w:rsidRPr="0089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 oldódás. Telített, telítetlen, tömény és híg oldatok. A kristályhidrátok fogalma.</w:t>
            </w:r>
          </w:p>
          <w:p w14:paraId="63C337E0" w14:textId="4F17C28A" w:rsidR="00AB09A0" w:rsidRPr="00896628" w:rsidRDefault="0038626B" w:rsidP="00AB0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B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Feladatok megoldása oldatok töménységének meghatározására (tömegszázalékos összetétel, anyagmennyiség koncentráció). Feladatok megoldása: </w:t>
            </w:r>
            <w:r w:rsidR="00373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</w:t>
            </w:r>
            <w:r w:rsidR="00AB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ldatok keverése</w:t>
            </w:r>
            <w:r w:rsidR="0037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az oldódás. </w:t>
            </w:r>
            <w:r w:rsidR="00AB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CC3185" w14:textId="617A4ABB" w:rsidR="00373415" w:rsidRDefault="00373415" w:rsidP="00AB09A0">
            <w:pPr>
              <w:pStyle w:val="HTML-kntformzot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5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різних підходів до розв'язування однієї і тієї ж задачі. Розчинність речовин.</w:t>
            </w:r>
          </w:p>
          <w:p w14:paraId="5A89AEDD" w14:textId="6BD91374" w:rsidR="00AB09A0" w:rsidRDefault="0038626B" w:rsidP="00AB09A0">
            <w:pPr>
              <w:pStyle w:val="HTML-kntformzot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B0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modul. </w:t>
            </w:r>
          </w:p>
          <w:p w14:paraId="16202F4A" w14:textId="14A00919" w:rsidR="00AB09A0" w:rsidRPr="00AB09A0" w:rsidRDefault="00AB09A0" w:rsidP="00AB09A0">
            <w:pPr>
              <w:pStyle w:val="HTML-kntformzott"/>
              <w:rPr>
                <w:rFonts w:ascii="Courier New" w:eastAsia="Times New Roman" w:hAnsi="Courier New" w:cs="Courier New"/>
                <w:lang w:eastAsia="ru-RU"/>
              </w:rPr>
            </w:pPr>
            <w:r w:rsidRPr="00AB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kémiai reakciók alaptörvényei</w:t>
            </w:r>
          </w:p>
          <w:p w14:paraId="6BC2DC75" w14:textId="2C294274" w:rsidR="00AB09A0" w:rsidRDefault="0038626B" w:rsidP="00AB09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B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09A0" w:rsidRPr="004F0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kémiai reakciók osztályozása. Oxidáló-redukáló reakciók.</w:t>
            </w:r>
            <w:r w:rsidR="00AB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09A0" w:rsidRPr="004F0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09A0" w:rsidRPr="004F0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AB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Exoterm és endoterm reakciók. Termokémiai egyenletek.</w:t>
            </w:r>
          </w:p>
          <w:p w14:paraId="3E6B47C6" w14:textId="3DB9FF3C" w:rsidR="00741A1B" w:rsidRDefault="0038626B" w:rsidP="000E237C">
            <w:pPr>
              <w:pStyle w:val="HTML-kntformzot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B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A reakciósebesség. Megfordítható és nem megfordítható kémiai reakciók. A kémiai egyensúly. Ezen feladatok </w:t>
            </w:r>
            <w:r w:rsidR="00AB09A0" w:rsidRPr="004F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megoldásának módszertani megközelítései.</w:t>
            </w:r>
          </w:p>
        </w:tc>
      </w:tr>
      <w:tr w:rsidR="00741A1B" w14:paraId="47393A9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57104B9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0BCF197B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494B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39D0869" w14:textId="605F75DF" w:rsidR="00F50BF1" w:rsidRDefault="00F50BF1" w:rsidP="001500D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tantárgy vizsgával fejeződik</w:t>
            </w:r>
            <w:r w:rsidR="000E237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3862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0E2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6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237C">
              <w:rPr>
                <w:rFonts w:ascii="Times New Roman" w:hAnsi="Times New Roman" w:cs="Times New Roman"/>
                <w:sz w:val="24"/>
                <w:szCs w:val="24"/>
              </w:rPr>
              <w:t xml:space="preserve"> évfolyamon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BF5D9" w14:textId="38F7F5BC" w:rsidR="001500D4" w:rsidRPr="00DF084B" w:rsidRDefault="001500D4" w:rsidP="001500D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DF084B">
              <w:rPr>
                <w:rFonts w:ascii="Times New Roman" w:hAnsi="Times New Roman" w:cs="Times New Roman"/>
                <w:sz w:val="24"/>
                <w:szCs w:val="24"/>
              </w:rPr>
              <w:t xml:space="preserve">A hallgató </w:t>
            </w:r>
            <w:r w:rsidR="00F50BF1">
              <w:rPr>
                <w:rFonts w:ascii="Times New Roman" w:hAnsi="Times New Roman" w:cs="Times New Roman"/>
                <w:sz w:val="24"/>
                <w:szCs w:val="24"/>
              </w:rPr>
              <w:t>50 p</w:t>
            </w:r>
            <w:r w:rsidRPr="00DF084B"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r w:rsidR="00F50BF1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7C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F1">
              <w:rPr>
                <w:rFonts w:ascii="Times New Roman" w:hAnsi="Times New Roman" w:cs="Times New Roman"/>
                <w:sz w:val="24"/>
                <w:szCs w:val="24"/>
              </w:rPr>
              <w:t>szerezhet</w:t>
            </w:r>
            <w:r w:rsidR="007C003B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r w:rsidRPr="00DF084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F50BF1">
              <w:rPr>
                <w:rFonts w:ascii="Times New Roman" w:hAnsi="Times New Roman" w:cs="Times New Roman"/>
                <w:sz w:val="24"/>
                <w:szCs w:val="24"/>
              </w:rPr>
              <w:t xml:space="preserve">gyakorlati és modulzáró </w:t>
            </w:r>
            <w:proofErr w:type="gramStart"/>
            <w:r w:rsidR="00F50BF1">
              <w:rPr>
                <w:rFonts w:ascii="Times New Roman" w:hAnsi="Times New Roman" w:cs="Times New Roman"/>
                <w:sz w:val="24"/>
                <w:szCs w:val="24"/>
              </w:rPr>
              <w:t>dolgozatokból,  továbbá</w:t>
            </w:r>
            <w:proofErr w:type="gramEnd"/>
            <w:r w:rsidR="00F50BF1">
              <w:rPr>
                <w:rFonts w:ascii="Times New Roman" w:hAnsi="Times New Roman" w:cs="Times New Roman"/>
                <w:sz w:val="24"/>
                <w:szCs w:val="24"/>
              </w:rPr>
              <w:t xml:space="preserve"> 50 pontot a vizsgán.</w:t>
            </w:r>
          </w:p>
          <w:p w14:paraId="69359244" w14:textId="74357E6B" w:rsidR="00741A1B" w:rsidRPr="007A586F" w:rsidRDefault="001500D4" w:rsidP="00F50BF1">
            <w:pPr>
              <w:pStyle w:val="Nincstrkz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tantárgy teljesítésével összesen </w:t>
            </w:r>
            <w:r w:rsidRPr="00DF084B">
              <w:rPr>
                <w:rFonts w:ascii="Times New Roman" w:hAnsi="Times New Roman" w:cs="Times New Roman"/>
                <w:b/>
                <w:sz w:val="24"/>
                <w:szCs w:val="24"/>
              </w:rPr>
              <w:t>100 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szerezhető.</w:t>
            </w:r>
          </w:p>
        </w:tc>
      </w:tr>
      <w:tr w:rsidR="00741A1B" w14:paraId="12F73C0E" w14:textId="77777777" w:rsidTr="00373415">
        <w:trPr>
          <w:trHeight w:val="1121"/>
        </w:trPr>
        <w:tc>
          <w:tcPr>
            <w:tcW w:w="3150" w:type="dxa"/>
            <w:shd w:val="clear" w:color="auto" w:fill="D9D9D9" w:themeFill="background1" w:themeFillShade="D9"/>
          </w:tcPr>
          <w:p w14:paraId="798A2878" w14:textId="77777777" w:rsidR="00741A1B" w:rsidRPr="00705681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14:paraId="443F6D78" w14:textId="77777777" w:rsidR="00741A1B" w:rsidRPr="00705681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76165" w14:textId="77777777" w:rsidR="00741A1B" w:rsidRPr="00DA3F3F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A78CC11" w14:textId="77777777" w:rsidR="00373415" w:rsidRDefault="00373415" w:rsidP="0074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04080" w14:textId="6083C711" w:rsidR="00741A1B" w:rsidRPr="000C0F31" w:rsidRDefault="001500D4" w:rsidP="00741A1B">
            <w:pPr>
              <w:rPr>
                <w:lang w:val="uk-UA"/>
              </w:rPr>
            </w:pPr>
            <w:r w:rsidRPr="00BF6511">
              <w:rPr>
                <w:rFonts w:ascii="Times New Roman" w:hAnsi="Times New Roman" w:cs="Times New Roman"/>
                <w:sz w:val="24"/>
                <w:szCs w:val="24"/>
              </w:rPr>
              <w:t>Amennyiben a tantárgy részegységeiből összegyűjtött pontmennyiség nem megfelelő a hallgató számára, ez esetben szóbeli beszámolóra van lehetősége.</w:t>
            </w:r>
          </w:p>
        </w:tc>
      </w:tr>
      <w:tr w:rsidR="00741A1B" w14:paraId="6608F4F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1C7987D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5131BE1D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C573C0B" w14:textId="77777777" w:rsidR="00741A1B" w:rsidRPr="00B46DB5" w:rsidRDefault="00741A1B" w:rsidP="00741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6FC9E45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1. Блажко О. А. Загальна методика навчання хімії : навчальний посібник для студ. хімічних спец. вищих педагогічних навчальних закладів / О. А. Блажко. - Вінниця : Планер, 2012. - 240 с. : іл., табл. - Бібліогр.: с. 238.</w:t>
            </w:r>
          </w:p>
          <w:p w14:paraId="0450B362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2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 Методика викладання хімії. - К.: Вища шк., 1987. - 256 с.</w:t>
            </w:r>
          </w:p>
          <w:p w14:paraId="26FE62D0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3.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 Хімія. Методи розв’язування задач. - К.: Либідь, 1995. - 80 с.</w:t>
            </w:r>
          </w:p>
          <w:p w14:paraId="08217F7C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Н.М., Величко Л.П. Викладання хімії у 10-11 класах загальноосвітніх навчальних закладів: Метод. Посібник для вчителів. - К., Ірпінь: Перун, 2002. - 240 с; іл.</w:t>
            </w:r>
          </w:p>
          <w:p w14:paraId="08247B30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Зайцев О.С. Практическая методика обучения химии в средней и вьісшей школе : Учебник. - М.: Издательство КАРТЗК, 2012. - 470 с.</w:t>
            </w:r>
          </w:p>
          <w:p w14:paraId="7A968A52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6.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Критерії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оцінювання навчальних досягнень учнів у системі загальноосвітньої середньої освіти. - К.; Ірпінь, 2004. - 176 с.</w:t>
            </w:r>
          </w:p>
          <w:p w14:paraId="7C455A3B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7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Настільна книга педагога. Посібник для тих, хто хоче бути вчителем-майстром / Упорядники: Андреева В.М., Григора В.В. - X.: Вид. група „Основа”: „Тріада +”, 2007. - 352 с.</w:t>
            </w:r>
          </w:p>
          <w:p w14:paraId="0BA37FC0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8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.Олійник І.В., Кучер Л.Є. Уроки хімії. 9 клас: Посібник для вчителя. - Тернопіль:</w:t>
            </w:r>
          </w:p>
          <w:p w14:paraId="1A689509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Навчальна книга - Богдан, 2004. - 144 с.</w:t>
            </w:r>
          </w:p>
          <w:p w14:paraId="392A3B28" w14:textId="77777777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.Організація навчального процесу в сучасній школі: Навчально-методичний посібник для вчителі, керівників навчальних закладів, слухачів ШПО / М.В.Галецький, Т.Н. Хлєбнікова. - X.: Веста: Ранок, 2004. - 136 с.</w:t>
            </w:r>
          </w:p>
          <w:p w14:paraId="242C52E9" w14:textId="1AFBDB12" w:rsidR="00F50BF1" w:rsidRPr="00005B18" w:rsidRDefault="00F50BF1" w:rsidP="00F50B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Ярошенко О.Г. Групова навчальна діяльність школярів: теорія і методика: (На матеріалі вивчення хімії). - К.: Партнер, 1997. - 208 с.</w:t>
            </w:r>
          </w:p>
          <w:p w14:paraId="53758544" w14:textId="77777777" w:rsidR="00F50BF1" w:rsidRPr="00005B18" w:rsidRDefault="000F2AA0" w:rsidP="00F5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50BF1" w:rsidRPr="00005B1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https://mon.gov.ua/ua</w:t>
              </w:r>
            </w:hyperlink>
          </w:p>
          <w:p w14:paraId="5E866CA0" w14:textId="77777777" w:rsidR="00F50BF1" w:rsidRPr="00005B18" w:rsidRDefault="000F2AA0" w:rsidP="00F5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50BF1" w:rsidRPr="00005B1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https://imzo.gov.ua/</w:t>
              </w:r>
            </w:hyperlink>
          </w:p>
          <w:p w14:paraId="660217AE" w14:textId="77777777" w:rsidR="00F50BF1" w:rsidRPr="00005B18" w:rsidRDefault="000F2AA0" w:rsidP="00F50BF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F50BF1" w:rsidRPr="00005B18">
                <w:rPr>
                  <w:rStyle w:val="Hiperhivatkozs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http://zakinppo.org.ua/</w:t>
              </w:r>
            </w:hyperlink>
          </w:p>
          <w:p w14:paraId="79535B14" w14:textId="77777777" w:rsidR="00F50BF1" w:rsidRPr="00005B18" w:rsidRDefault="00F50BF1" w:rsidP="00F50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18">
              <w:rPr>
                <w:rFonts w:ascii="Times New Roman" w:eastAsia="Calibri" w:hAnsi="Times New Roman" w:cs="Times New Roman"/>
                <w:sz w:val="24"/>
                <w:szCs w:val="24"/>
              </w:rPr>
              <w:t>https://www.mozaveb.hu</w:t>
            </w:r>
          </w:p>
          <w:p w14:paraId="0DDA0B8D" w14:textId="77777777" w:rsidR="00F50BF1" w:rsidRPr="00005B18" w:rsidRDefault="00F50BF1" w:rsidP="00F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Calibri" w:hAnsi="Times New Roman" w:cs="Times New Roman"/>
                <w:sz w:val="24"/>
                <w:szCs w:val="24"/>
              </w:rPr>
              <w:t>https://tudasbazis.sulinet.hu/hu</w:t>
            </w:r>
          </w:p>
          <w:p w14:paraId="39A76636" w14:textId="77777777" w:rsidR="00741A1B" w:rsidRPr="008F1408" w:rsidRDefault="00741A1B" w:rsidP="00741A1B"/>
        </w:tc>
      </w:tr>
    </w:tbl>
    <w:p w14:paraId="00AA8F49" w14:textId="77777777"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D3B4E"/>
    <w:multiLevelType w:val="hybridMultilevel"/>
    <w:tmpl w:val="A59243E4"/>
    <w:lvl w:ilvl="0" w:tplc="54DE2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5444"/>
    <w:rsid w:val="00032B36"/>
    <w:rsid w:val="000A5923"/>
    <w:rsid w:val="000A733B"/>
    <w:rsid w:val="000C0F31"/>
    <w:rsid w:val="000C4547"/>
    <w:rsid w:val="000E237C"/>
    <w:rsid w:val="000F2AA0"/>
    <w:rsid w:val="00116DFD"/>
    <w:rsid w:val="001425FD"/>
    <w:rsid w:val="001500D4"/>
    <w:rsid w:val="001B31B3"/>
    <w:rsid w:val="00200279"/>
    <w:rsid w:val="0020180B"/>
    <w:rsid w:val="00263244"/>
    <w:rsid w:val="0028088A"/>
    <w:rsid w:val="00295510"/>
    <w:rsid w:val="002C40AD"/>
    <w:rsid w:val="00373415"/>
    <w:rsid w:val="0038626B"/>
    <w:rsid w:val="00392D23"/>
    <w:rsid w:val="003C4985"/>
    <w:rsid w:val="003C5B08"/>
    <w:rsid w:val="00402BCE"/>
    <w:rsid w:val="004273F7"/>
    <w:rsid w:val="004B7818"/>
    <w:rsid w:val="004C4124"/>
    <w:rsid w:val="004E2C2F"/>
    <w:rsid w:val="00526D7D"/>
    <w:rsid w:val="00545BC6"/>
    <w:rsid w:val="00597A4F"/>
    <w:rsid w:val="006041AB"/>
    <w:rsid w:val="00657AD1"/>
    <w:rsid w:val="006618B7"/>
    <w:rsid w:val="006C5D06"/>
    <w:rsid w:val="00705681"/>
    <w:rsid w:val="00705E17"/>
    <w:rsid w:val="00741A1B"/>
    <w:rsid w:val="00771297"/>
    <w:rsid w:val="007A586F"/>
    <w:rsid w:val="007B1F80"/>
    <w:rsid w:val="007C003B"/>
    <w:rsid w:val="007E3FBF"/>
    <w:rsid w:val="008842E1"/>
    <w:rsid w:val="008A059F"/>
    <w:rsid w:val="008B3308"/>
    <w:rsid w:val="008B39B5"/>
    <w:rsid w:val="008B516E"/>
    <w:rsid w:val="008B64A6"/>
    <w:rsid w:val="008F1408"/>
    <w:rsid w:val="00956188"/>
    <w:rsid w:val="00994568"/>
    <w:rsid w:val="00A26453"/>
    <w:rsid w:val="00A356BE"/>
    <w:rsid w:val="00A434B2"/>
    <w:rsid w:val="00A930C8"/>
    <w:rsid w:val="00AB09A0"/>
    <w:rsid w:val="00B00AAB"/>
    <w:rsid w:val="00B37E57"/>
    <w:rsid w:val="00B46DB5"/>
    <w:rsid w:val="00B64A4D"/>
    <w:rsid w:val="00DA311A"/>
    <w:rsid w:val="00DA3F3F"/>
    <w:rsid w:val="00E237EC"/>
    <w:rsid w:val="00E41F89"/>
    <w:rsid w:val="00E47EA8"/>
    <w:rsid w:val="00EF36CD"/>
    <w:rsid w:val="00EF4D86"/>
    <w:rsid w:val="00F50BF1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C481"/>
  <w15:docId w15:val="{FFA8ECB3-930E-481A-8F64-2E1BCE5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500D4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16D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16DFD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B39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B39B5"/>
    <w:rPr>
      <w:rFonts w:ascii="Consolas" w:hAnsi="Consolas"/>
      <w:sz w:val="20"/>
      <w:szCs w:val="20"/>
    </w:rPr>
  </w:style>
  <w:style w:type="character" w:customStyle="1" w:styleId="tojvnm2t">
    <w:name w:val="tojvnm2t"/>
    <w:basedOn w:val="Bekezdsalapbettpusa"/>
    <w:rsid w:val="00A356BE"/>
  </w:style>
  <w:style w:type="character" w:customStyle="1" w:styleId="acopre">
    <w:name w:val="acopre"/>
    <w:basedOn w:val="Bekezdsalapbettpusa"/>
    <w:rsid w:val="00AB09A0"/>
  </w:style>
  <w:style w:type="character" w:styleId="Kiemels">
    <w:name w:val="Emphasis"/>
    <w:basedOn w:val="Bekezdsalapbettpusa"/>
    <w:uiPriority w:val="20"/>
    <w:qFormat/>
    <w:rsid w:val="00AB0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inppo.org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imzo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9E86-B328-4771-A5B5-A8393C0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697</Words>
  <Characters>4813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11</cp:revision>
  <dcterms:created xsi:type="dcterms:W3CDTF">2021-03-22T14:18:00Z</dcterms:created>
  <dcterms:modified xsi:type="dcterms:W3CDTF">2023-09-04T10:41:00Z</dcterms:modified>
</cp:coreProperties>
</file>