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6D20" w14:textId="77777777" w:rsidR="00D719D4" w:rsidRPr="0037439A" w:rsidRDefault="00D719D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38444F" w14:textId="77777777" w:rsidR="00D719D4" w:rsidRPr="0037439A" w:rsidRDefault="00C257E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39A">
        <w:rPr>
          <w:rFonts w:ascii="Times New Roman" w:eastAsia="Times New Roman" w:hAnsi="Times New Roman" w:cs="Times New Roman"/>
          <w:b/>
          <w:sz w:val="24"/>
          <w:szCs w:val="24"/>
        </w:rPr>
        <w:t>Закарпатський угорський інститут ім. Ференца Ракоці ІІ</w:t>
      </w:r>
    </w:p>
    <w:tbl>
      <w:tblPr>
        <w:tblStyle w:val="a"/>
        <w:tblW w:w="95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D719D4" w:rsidRPr="0037439A" w14:paraId="387B17FF" w14:textId="77777777">
        <w:trPr>
          <w:trHeight w:val="1453"/>
        </w:trPr>
        <w:tc>
          <w:tcPr>
            <w:tcW w:w="1819" w:type="dxa"/>
          </w:tcPr>
          <w:p w14:paraId="0FA162E5" w14:textId="77777777" w:rsidR="00D719D4" w:rsidRPr="0037439A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5B96A6" w14:textId="77777777" w:rsidR="00D719D4" w:rsidRPr="0037439A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</w:t>
            </w:r>
          </w:p>
          <w:p w14:paraId="7DAF45A1" w14:textId="77777777" w:rsidR="00D719D4" w:rsidRPr="0037439A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14:paraId="480F1DD6" w14:textId="48986F38" w:rsidR="00D719D4" w:rsidRPr="0037439A" w:rsidRDefault="000F52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BSc</w:t>
            </w:r>
            <w:proofErr w:type="spellEnd"/>
          </w:p>
        </w:tc>
        <w:tc>
          <w:tcPr>
            <w:tcW w:w="1672" w:type="dxa"/>
          </w:tcPr>
          <w:p w14:paraId="06F86766" w14:textId="77777777" w:rsidR="00D719D4" w:rsidRPr="0037439A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A36091" w14:textId="77777777" w:rsidR="00D719D4" w:rsidRPr="0037439A" w:rsidRDefault="00C257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1368" w:type="dxa"/>
          </w:tcPr>
          <w:p w14:paraId="50BC4A1B" w14:textId="73BB118E" w:rsidR="00D719D4" w:rsidRPr="0037439A" w:rsidRDefault="000F52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  <w:p w14:paraId="6273C6D3" w14:textId="77777777" w:rsidR="00D719D4" w:rsidRPr="0037439A" w:rsidRDefault="00D71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</w:tcPr>
          <w:p w14:paraId="0E9F7568" w14:textId="77777777" w:rsidR="00D719D4" w:rsidRPr="0037439A" w:rsidRDefault="00D71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667C7B6" w14:textId="77777777" w:rsidR="00D719D4" w:rsidRPr="0037439A" w:rsidRDefault="00C257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Навчальний рік/семестр</w:t>
            </w:r>
          </w:p>
        </w:tc>
        <w:tc>
          <w:tcPr>
            <w:tcW w:w="1521" w:type="dxa"/>
          </w:tcPr>
          <w:p w14:paraId="26655C0C" w14:textId="05E8126D" w:rsidR="00D719D4" w:rsidRPr="0037439A" w:rsidRDefault="000F529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</w:pP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202</w:t>
            </w:r>
            <w:r w:rsidR="002C4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5</w:t>
            </w: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-202</w:t>
            </w:r>
            <w:r w:rsidR="002C40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6</w:t>
            </w: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u-HU"/>
              </w:rPr>
              <w:t>/1</w:t>
            </w:r>
          </w:p>
          <w:p w14:paraId="1989046A" w14:textId="77777777" w:rsidR="00D719D4" w:rsidRPr="0037439A" w:rsidRDefault="00D719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5546208" w14:textId="77777777" w:rsidR="00D719D4" w:rsidRPr="0037439A" w:rsidRDefault="00C257E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proofErr w:type="spellStart"/>
      <w:r w:rsidRPr="0037439A">
        <w:rPr>
          <w:rFonts w:ascii="Times New Roman" w:eastAsia="Times New Roman" w:hAnsi="Times New Roman" w:cs="Times New Roman"/>
          <w:b/>
          <w:sz w:val="24"/>
          <w:szCs w:val="24"/>
        </w:rPr>
        <w:t>Силабус</w:t>
      </w:r>
      <w:proofErr w:type="spellEnd"/>
    </w:p>
    <w:tbl>
      <w:tblPr>
        <w:tblStyle w:val="a0"/>
        <w:tblW w:w="96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1"/>
        <w:gridCol w:w="5507"/>
      </w:tblGrid>
      <w:tr w:rsidR="00D719D4" w:rsidRPr="0037439A" w14:paraId="72C92B82" w14:textId="77777777">
        <w:tc>
          <w:tcPr>
            <w:tcW w:w="4111" w:type="dxa"/>
            <w:shd w:val="clear" w:color="auto" w:fill="D9D9D9"/>
          </w:tcPr>
          <w:p w14:paraId="7141C949" w14:textId="77777777" w:rsidR="00D719D4" w:rsidRPr="0037439A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5507" w:type="dxa"/>
          </w:tcPr>
          <w:p w14:paraId="03D3E371" w14:textId="7800951F" w:rsidR="00D719D4" w:rsidRPr="0037439A" w:rsidRDefault="000F52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Геологія</w:t>
            </w:r>
          </w:p>
        </w:tc>
      </w:tr>
      <w:tr w:rsidR="00D719D4" w:rsidRPr="0037439A" w14:paraId="6F7E3366" w14:textId="77777777">
        <w:tc>
          <w:tcPr>
            <w:tcW w:w="4111" w:type="dxa"/>
            <w:shd w:val="clear" w:color="auto" w:fill="D9D9D9"/>
          </w:tcPr>
          <w:p w14:paraId="2A9702AE" w14:textId="77777777" w:rsidR="00D719D4" w:rsidRPr="0037439A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4E88C7" w14:textId="77777777" w:rsidR="00D719D4" w:rsidRPr="0037439A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5507" w:type="dxa"/>
          </w:tcPr>
          <w:p w14:paraId="25E223A5" w14:textId="4327AB7D" w:rsidR="00D719D4" w:rsidRPr="0037439A" w:rsidRDefault="000F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Географія та туризму</w:t>
            </w:r>
          </w:p>
        </w:tc>
      </w:tr>
      <w:tr w:rsidR="00D719D4" w:rsidRPr="0037439A" w14:paraId="3C0C2CA2" w14:textId="77777777">
        <w:tc>
          <w:tcPr>
            <w:tcW w:w="4111" w:type="dxa"/>
            <w:shd w:val="clear" w:color="auto" w:fill="D9D9D9"/>
          </w:tcPr>
          <w:p w14:paraId="5786D4AD" w14:textId="77777777" w:rsidR="00D719D4" w:rsidRPr="0037439A" w:rsidRDefault="00D719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A99DE2A" w14:textId="77777777" w:rsidR="00D719D4" w:rsidRPr="0037439A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5507" w:type="dxa"/>
          </w:tcPr>
          <w:p w14:paraId="2BECF1FC" w14:textId="327B0FA7" w:rsidR="00D719D4" w:rsidRPr="0037439A" w:rsidRDefault="000F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01 Освіта, 014 Середня освіта (географія)</w:t>
            </w:r>
          </w:p>
        </w:tc>
      </w:tr>
      <w:tr w:rsidR="00D719D4" w:rsidRPr="0037439A" w14:paraId="2BEA2276" w14:textId="77777777">
        <w:tc>
          <w:tcPr>
            <w:tcW w:w="4111" w:type="dxa"/>
            <w:shd w:val="clear" w:color="auto" w:fill="D9D9D9"/>
          </w:tcPr>
          <w:p w14:paraId="3A1925C2" w14:textId="77777777" w:rsidR="00D719D4" w:rsidRPr="0037439A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дисципліни, кількість кредитів та годин (лекції/ практичні/семінарські/ лабораторні заняття/самостійна робота)</w:t>
            </w:r>
          </w:p>
        </w:tc>
        <w:tc>
          <w:tcPr>
            <w:tcW w:w="5507" w:type="dxa"/>
          </w:tcPr>
          <w:p w14:paraId="71CA5452" w14:textId="7B0A06BA" w:rsidR="00D719D4" w:rsidRPr="0037439A" w:rsidRDefault="00C25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37439A"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дисципліни (обов’язкова чи вибіркова):</w:t>
            </w:r>
            <w:r w:rsidR="000F5292" w:rsidRPr="0037439A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  <w:r w:rsidR="000F5292" w:rsidRPr="0037439A">
              <w:rPr>
                <w:rFonts w:ascii="Times New Roman" w:hAnsi="Times New Roman" w:cs="Times New Roman"/>
                <w:sz w:val="24"/>
                <w:szCs w:val="24"/>
              </w:rPr>
              <w:t>обов’язкова</w:t>
            </w:r>
            <w:r w:rsidR="000F5292" w:rsidRPr="0037439A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 </w:t>
            </w:r>
          </w:p>
          <w:p w14:paraId="7A11CD9D" w14:textId="4AB0FC50" w:rsidR="00D719D4" w:rsidRPr="0037439A" w:rsidRDefault="00C25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37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Кількість кредитів: </w:t>
            </w:r>
            <w:r w:rsidR="000F5292" w:rsidRPr="0037439A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5</w:t>
            </w:r>
          </w:p>
          <w:p w14:paraId="1809FBBF" w14:textId="78ACEA8C" w:rsidR="00D719D4" w:rsidRPr="0037439A" w:rsidRDefault="00C25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37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Лекції: </w:t>
            </w:r>
            <w:r w:rsidR="000F5292" w:rsidRPr="0037439A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36</w:t>
            </w:r>
          </w:p>
          <w:p w14:paraId="520B7DAA" w14:textId="015FE9C8" w:rsidR="00D719D4" w:rsidRPr="0037439A" w:rsidRDefault="00C25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37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(семінарські) заняття: </w:t>
            </w:r>
            <w:r w:rsidR="000F5292" w:rsidRPr="0037439A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24</w:t>
            </w:r>
          </w:p>
          <w:p w14:paraId="1DE0D434" w14:textId="57985F24" w:rsidR="00D719D4" w:rsidRPr="0037439A" w:rsidRDefault="00C25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37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Лабораторні заняття: </w:t>
            </w:r>
            <w:r w:rsidR="000F5292" w:rsidRPr="0037439A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  <w:p w14:paraId="55398284" w14:textId="6D05C364" w:rsidR="00D719D4" w:rsidRPr="0037439A" w:rsidRDefault="00C25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37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Самостійна робота: </w:t>
            </w:r>
            <w:r w:rsidR="000F5292" w:rsidRPr="0037439A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100</w:t>
            </w:r>
          </w:p>
          <w:p w14:paraId="1A50E190" w14:textId="77777777" w:rsidR="00D719D4" w:rsidRPr="0037439A" w:rsidRDefault="00D719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9D4" w:rsidRPr="0037439A" w14:paraId="6A023AF6" w14:textId="77777777">
        <w:tc>
          <w:tcPr>
            <w:tcW w:w="4111" w:type="dxa"/>
            <w:shd w:val="clear" w:color="auto" w:fill="D9D9D9"/>
          </w:tcPr>
          <w:p w14:paraId="5038D7D7" w14:textId="77777777" w:rsidR="00D719D4" w:rsidRPr="0037439A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Викладач(і) відповідальний(і) за викладання навчальної дисципліни (імена, прізвища, наукові ступені і звання, адреса електронної пошти викладача/</w:t>
            </w:r>
            <w:proofErr w:type="spellStart"/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ів</w:t>
            </w:r>
            <w:proofErr w:type="spellEnd"/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07" w:type="dxa"/>
          </w:tcPr>
          <w:p w14:paraId="3CBA8391" w14:textId="77777777" w:rsidR="000F5292" w:rsidRPr="0037439A" w:rsidRDefault="000F5292" w:rsidP="000F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Генці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Шандор Олександрович,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доцент, </w:t>
            </w:r>
            <w:hyperlink r:id="rId5" w:history="1">
              <w:r w:rsidRPr="0037439A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gonczy.sandor@kmf.org.ua</w:t>
              </w:r>
            </w:hyperlink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56164F" w14:textId="77777777" w:rsidR="000F5292" w:rsidRPr="0037439A" w:rsidRDefault="000F5292" w:rsidP="000F5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2BD3A" w14:textId="77777777" w:rsidR="000F5292" w:rsidRPr="0037439A" w:rsidRDefault="000F5292" w:rsidP="000F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Style w:val="x4k7w5x"/>
                <w:rFonts w:ascii="Times New Roman" w:hAnsi="Times New Roman" w:cs="Times New Roman"/>
                <w:sz w:val="24"/>
                <w:szCs w:val="24"/>
              </w:rPr>
              <w:t>Сейкель</w:t>
            </w:r>
            <w:proofErr w:type="spellEnd"/>
            <w:r w:rsidRPr="0037439A">
              <w:rPr>
                <w:rStyle w:val="x4k7w5x"/>
                <w:rFonts w:ascii="Times New Roman" w:hAnsi="Times New Roman" w:cs="Times New Roman"/>
                <w:sz w:val="24"/>
                <w:szCs w:val="24"/>
              </w:rPr>
              <w:t xml:space="preserve"> Маріанна </w:t>
            </w:r>
            <w:proofErr w:type="spellStart"/>
            <w:r w:rsidRPr="0037439A">
              <w:rPr>
                <w:rStyle w:val="x4k7w5x"/>
                <w:rFonts w:ascii="Times New Roman" w:hAnsi="Times New Roman" w:cs="Times New Roman"/>
                <w:sz w:val="24"/>
                <w:szCs w:val="24"/>
              </w:rPr>
              <w:t>Адальбертівна</w:t>
            </w:r>
            <w:proofErr w:type="spellEnd"/>
            <w:r w:rsidRPr="0037439A">
              <w:rPr>
                <w:rStyle w:val="x4k7w5x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стажистка</w:t>
            </w:r>
          </w:p>
          <w:p w14:paraId="515CA3BC" w14:textId="3B5694D9" w:rsidR="00D719D4" w:rsidRPr="0037439A" w:rsidRDefault="00306085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0F5292" w:rsidRPr="0037439A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szekely.marianna@kmf.uz.ua</w:t>
              </w:r>
            </w:hyperlink>
          </w:p>
        </w:tc>
      </w:tr>
      <w:tr w:rsidR="00D719D4" w:rsidRPr="0037439A" w14:paraId="502FAF67" w14:textId="77777777">
        <w:tc>
          <w:tcPr>
            <w:tcW w:w="4111" w:type="dxa"/>
            <w:shd w:val="clear" w:color="auto" w:fill="D9D9D9"/>
          </w:tcPr>
          <w:p w14:paraId="729CDD22" w14:textId="77777777" w:rsidR="00D719D4" w:rsidRPr="0037439A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proofErr w:type="spellStart"/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Пререквізити</w:t>
            </w:r>
            <w:proofErr w:type="spellEnd"/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навчальної дисципліни</w:t>
            </w:r>
          </w:p>
        </w:tc>
        <w:tc>
          <w:tcPr>
            <w:tcW w:w="5507" w:type="dxa"/>
          </w:tcPr>
          <w:p w14:paraId="06DC6587" w14:textId="039924B3" w:rsidR="00D719D4" w:rsidRPr="0037439A" w:rsidRDefault="000F529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37439A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-</w:t>
            </w:r>
          </w:p>
        </w:tc>
      </w:tr>
      <w:tr w:rsidR="00D719D4" w:rsidRPr="0037439A" w14:paraId="0D8CAC30" w14:textId="77777777">
        <w:tc>
          <w:tcPr>
            <w:tcW w:w="4111" w:type="dxa"/>
            <w:shd w:val="clear" w:color="auto" w:fill="D9D9D9"/>
          </w:tcPr>
          <w:p w14:paraId="5068E792" w14:textId="77777777" w:rsidR="00D719D4" w:rsidRPr="0037439A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Анотація дисципліни, мета, завдання та очікувані програмні результати  навчальної дисципліни, загальні та фахові компетентності, основна тематика дисципліни </w:t>
            </w:r>
          </w:p>
        </w:tc>
        <w:tc>
          <w:tcPr>
            <w:tcW w:w="5507" w:type="dxa"/>
          </w:tcPr>
          <w:p w14:paraId="1AD43826" w14:textId="77777777" w:rsidR="000F5292" w:rsidRPr="0037439A" w:rsidRDefault="000F5292" w:rsidP="000F5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Мета викладання дисциплін</w:t>
            </w:r>
          </w:p>
          <w:p w14:paraId="5A7ABDA7" w14:textId="77777777" w:rsidR="000F5292" w:rsidRPr="0037439A" w:rsidRDefault="000F5292" w:rsidP="000F5292">
            <w:pPr>
              <w:pStyle w:val="Szvegtrzsbehzssal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програмі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пропонуються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засвоєння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студентами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геологіє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єє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задачі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методи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Основою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курсу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Землю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земну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кору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геодинамичні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тому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процеси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зовнішньоє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внутрішньое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динаміки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Запропоновано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розгляду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історію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єє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кори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загальну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спрямованість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розвитку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нашоє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планети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CAA42F" w14:textId="77777777" w:rsidR="000F5292" w:rsidRPr="0037439A" w:rsidRDefault="000F5292" w:rsidP="000F5292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У результаті засвоєння дисципліни студенти повинні:</w:t>
            </w:r>
          </w:p>
          <w:p w14:paraId="460963DC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</w:p>
          <w:p w14:paraId="7148BF04" w14:textId="77777777" w:rsidR="000F5292" w:rsidRPr="0037439A" w:rsidRDefault="000F5292" w:rsidP="000F529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Геологія – як наука.</w:t>
            </w:r>
          </w:p>
          <w:p w14:paraId="0ED50354" w14:textId="77777777" w:rsidR="000F5292" w:rsidRPr="0037439A" w:rsidRDefault="000F5292" w:rsidP="000F529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Будова і склад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земноє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кулі та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земноє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кори.</w:t>
            </w:r>
          </w:p>
          <w:p w14:paraId="1CED5F32" w14:textId="77777777" w:rsidR="000F5292" w:rsidRPr="0037439A" w:rsidRDefault="000F5292" w:rsidP="000F529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Геодинамічні процеси (екзогенні, ендогенні).</w:t>
            </w:r>
          </w:p>
          <w:p w14:paraId="5969C50C" w14:textId="77777777" w:rsidR="000F5292" w:rsidRPr="0037439A" w:rsidRDefault="000F5292" w:rsidP="000F529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Геологічна історія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земноє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кори.</w:t>
            </w:r>
          </w:p>
          <w:p w14:paraId="49B94CED" w14:textId="77777777" w:rsidR="000F5292" w:rsidRPr="0037439A" w:rsidRDefault="000F5292" w:rsidP="000F529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Предмет і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зввдання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історичноє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геологіє.</w:t>
            </w:r>
          </w:p>
          <w:p w14:paraId="64C90BB1" w14:textId="77777777" w:rsidR="000F5292" w:rsidRPr="0037439A" w:rsidRDefault="000F5292" w:rsidP="000F529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Докембрійський,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каледонський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герцинський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мезозойський, кайнозойський етапи розвитку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земное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кори.</w:t>
            </w:r>
          </w:p>
          <w:p w14:paraId="0FD27F36" w14:textId="77777777" w:rsidR="000F5292" w:rsidRPr="0037439A" w:rsidRDefault="000F5292" w:rsidP="000F5292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Етапи і перспективи геологіє.</w:t>
            </w:r>
          </w:p>
          <w:p w14:paraId="19670267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Вміти:</w:t>
            </w:r>
          </w:p>
          <w:p w14:paraId="1FD3DD58" w14:textId="77777777" w:rsidR="000F5292" w:rsidRPr="0037439A" w:rsidRDefault="000F5292" w:rsidP="000F529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Пояснення закономірностей формування, будови і складу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земное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кори.</w:t>
            </w:r>
          </w:p>
          <w:p w14:paraId="1DDF4E17" w14:textId="77777777" w:rsidR="000F5292" w:rsidRPr="0037439A" w:rsidRDefault="000F5292" w:rsidP="000F529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основних класів мінералів, гірських порід,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єх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генезису, мінерального складу, структури, текстури.</w:t>
            </w:r>
          </w:p>
          <w:p w14:paraId="1AC38905" w14:textId="77777777" w:rsidR="000F5292" w:rsidRPr="0037439A" w:rsidRDefault="000F5292" w:rsidP="000F529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Користування геохронологічною шкалою, геологічними розрізами, геологічними і палеогеографічними картами.</w:t>
            </w:r>
          </w:p>
          <w:p w14:paraId="5A6C554A" w14:textId="77777777" w:rsidR="000F5292" w:rsidRPr="0037439A" w:rsidRDefault="000F5292" w:rsidP="000F529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Визначення основних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керівнних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викопних організмів палеозою, мезозою, кайнозою.</w:t>
            </w:r>
          </w:p>
          <w:p w14:paraId="0910D4DF" w14:textId="77777777" w:rsidR="000F5292" w:rsidRPr="0037439A" w:rsidRDefault="000F5292" w:rsidP="000F529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Описелементів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залягання шарів гірських порід.</w:t>
            </w:r>
          </w:p>
          <w:p w14:paraId="65C33272" w14:textId="77777777" w:rsidR="000F5292" w:rsidRPr="0037439A" w:rsidRDefault="000F5292" w:rsidP="000F529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Читання геологічних карт.</w:t>
            </w:r>
          </w:p>
          <w:p w14:paraId="0C732B8A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A04BB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Загальні компетентності</w:t>
            </w:r>
          </w:p>
          <w:p w14:paraId="4D744B3B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ЗК1. Здатність до абстрактного мислення, аналізу</w:t>
            </w:r>
          </w:p>
          <w:p w14:paraId="0176F359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та синтезу, до застосування знань у практичних</w:t>
            </w:r>
          </w:p>
          <w:p w14:paraId="4B6259CC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ситуаціях.</w:t>
            </w:r>
          </w:p>
          <w:p w14:paraId="171BD75B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ЗК2. Знання й розуміння предметної області та</w:t>
            </w:r>
          </w:p>
          <w:p w14:paraId="222180BF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професійної діяльності.</w:t>
            </w:r>
          </w:p>
          <w:p w14:paraId="7A54EC2F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5CE3F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Фахові компетентності</w:t>
            </w:r>
          </w:p>
          <w:p w14:paraId="3EF61470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ФК3. Здатність здійснювати цілепокладання, планування та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процесів навчання і виховання учнів з урахуванням їх вікових та індивідуальних особливостей, освітніх потреб і можливостей; добирати та застосовувати ефективні методики й технології навчання, виховання і розвитку учнів.</w:t>
            </w:r>
          </w:p>
          <w:p w14:paraId="017AE675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ФК4. Здатність формувати і розвивати в учнів ключові та предметні компетентності засобами навчального предмету та інтегрованого навчання; формувати в них ціннісне ставлення, розвивати критичне мислення.</w:t>
            </w:r>
          </w:p>
          <w:p w14:paraId="62E7BAD8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ФК5. Здатність здійснювати об’єктивний контроль і оцінювання рівня навчальних досягнень учнів на засадах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підходу, аналізувати результати їхнього навчання. </w:t>
            </w:r>
          </w:p>
          <w:p w14:paraId="6EF7CDFA" w14:textId="77777777" w:rsidR="000F5292" w:rsidRPr="0037439A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ФК7. Здатність до здійснення професійної діяльності з дотриманням вимог законодавства щодо охорони життя й здоров'я учнів (зокрема з особливими освітніми потребами); використання здоров’я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збережувальних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технологій під час освітнього процесу.</w:t>
            </w:r>
          </w:p>
          <w:p w14:paraId="33A5EF80" w14:textId="56F3A70A" w:rsidR="000F5292" w:rsidRDefault="000F5292" w:rsidP="000F5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1CF29" w14:textId="4CB7C99A" w:rsidR="000F5292" w:rsidRPr="0037439A" w:rsidRDefault="002C4056" w:rsidP="002C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0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Тематика наведена в додатку 1.</w:t>
            </w:r>
          </w:p>
          <w:p w14:paraId="6388AE1E" w14:textId="77777777" w:rsidR="00D719D4" w:rsidRPr="0037439A" w:rsidRDefault="00D719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4056" w:rsidRPr="0037439A" w14:paraId="5638D1F8" w14:textId="77777777">
        <w:tc>
          <w:tcPr>
            <w:tcW w:w="4111" w:type="dxa"/>
            <w:shd w:val="clear" w:color="auto" w:fill="D9D9D9"/>
          </w:tcPr>
          <w:p w14:paraId="275BF6E6" w14:textId="401B26E6" w:rsidR="002C4056" w:rsidRPr="0037439A" w:rsidRDefault="002C40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Критерії контролю та оцінювання результатів навчання</w:t>
            </w:r>
          </w:p>
        </w:tc>
        <w:tc>
          <w:tcPr>
            <w:tcW w:w="5507" w:type="dxa"/>
          </w:tcPr>
          <w:p w14:paraId="5507DCBF" w14:textId="77777777" w:rsidR="002C4056" w:rsidRPr="002C4056" w:rsidRDefault="002C4056" w:rsidP="002C405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40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Дисципліна завершується іспитом.</w:t>
            </w:r>
          </w:p>
          <w:p w14:paraId="29AC71D1" w14:textId="77777777" w:rsidR="002C4056" w:rsidRPr="002C4056" w:rsidRDefault="002C4056" w:rsidP="002C4056">
            <w:pPr>
              <w:ind w:left="142" w:hanging="3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40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 контролю:</w:t>
            </w:r>
          </w:p>
          <w:p w14:paraId="5797297A" w14:textId="5B186BD7" w:rsidR="002C4056" w:rsidRPr="002C4056" w:rsidRDefault="002C4056" w:rsidP="002C4056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40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Іспит в </w:t>
            </w:r>
            <w:r w:rsidR="00306085" w:rsidRPr="003060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письмовий</w:t>
            </w:r>
            <w:r w:rsidRPr="002C40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формі;</w:t>
            </w:r>
          </w:p>
          <w:p w14:paraId="0E1BA941" w14:textId="5D1F2342" w:rsidR="002C4056" w:rsidRPr="0037439A" w:rsidRDefault="002C4056" w:rsidP="002C40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0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Виконання практичних завдань.</w:t>
            </w:r>
          </w:p>
        </w:tc>
      </w:tr>
      <w:tr w:rsidR="00D719D4" w:rsidRPr="0037439A" w14:paraId="38ADB74D" w14:textId="77777777">
        <w:tc>
          <w:tcPr>
            <w:tcW w:w="9618" w:type="dxa"/>
            <w:gridSpan w:val="2"/>
            <w:shd w:val="clear" w:color="auto" w:fill="D9D9D9"/>
          </w:tcPr>
          <w:p w14:paraId="68B66781" w14:textId="77777777" w:rsidR="00D719D4" w:rsidRPr="0037439A" w:rsidRDefault="00C25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30j0zll" w:colFirst="0" w:colLast="0"/>
            <w:bookmarkEnd w:id="1"/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Критерії контролю та оцінювання результатів навчання</w:t>
            </w:r>
          </w:p>
        </w:tc>
      </w:tr>
      <w:tr w:rsidR="00D719D4" w:rsidRPr="0037439A" w14:paraId="26D3D409" w14:textId="77777777">
        <w:tc>
          <w:tcPr>
            <w:tcW w:w="9618" w:type="dxa"/>
            <w:gridSpan w:val="2"/>
            <w:shd w:val="clear" w:color="auto" w:fill="auto"/>
          </w:tcPr>
          <w:p w14:paraId="7B5DCCFA" w14:textId="77777777" w:rsidR="00D719D4" w:rsidRPr="0037439A" w:rsidRDefault="00D719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1"/>
              <w:tblW w:w="9392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387"/>
              <w:gridCol w:w="2343"/>
              <w:gridCol w:w="4662"/>
            </w:tblGrid>
            <w:tr w:rsidR="00D719D4" w:rsidRPr="0037439A" w14:paraId="3514ACB1" w14:textId="77777777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588D8203" w14:textId="77777777" w:rsidR="00D719D4" w:rsidRPr="0037439A" w:rsidRDefault="00C257E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7439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Семестрові завдання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47C19C35" w14:textId="77777777" w:rsidR="00D719D4" w:rsidRPr="0037439A" w:rsidRDefault="00C257E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7439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Бали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69928567" w14:textId="77777777" w:rsidR="00D719D4" w:rsidRPr="0037439A" w:rsidRDefault="00C257EF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2" w:name="_1fob9te" w:colFirst="0" w:colLast="0"/>
                  <w:bookmarkEnd w:id="2"/>
                  <w:r w:rsidRPr="0037439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Критерії оцінювання</w:t>
                  </w:r>
                </w:p>
              </w:tc>
            </w:tr>
            <w:tr w:rsidR="00D719D4" w:rsidRPr="0037439A" w14:paraId="3808A13A" w14:textId="77777777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7531C7D5" w14:textId="728152D6" w:rsidR="00D719D4" w:rsidRPr="0037439A" w:rsidRDefault="0013263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модуль: Земля у Всесвіті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1CC25CD" w14:textId="6A3F0666" w:rsidR="00D719D4" w:rsidRPr="0037439A" w:rsidRDefault="0013263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/>
                    </w:rPr>
                  </w:pPr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/>
                    </w:rPr>
                    <w:t>10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5FD2E0D8" w14:textId="5CCBCADE" w:rsidR="00D719D4" w:rsidRPr="0037439A" w:rsidRDefault="00993C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Оцінка за 10-бальною шкалою виставляється на основі повноти і точності відповідей.</w:t>
                  </w:r>
                </w:p>
              </w:tc>
            </w:tr>
            <w:tr w:rsidR="00D719D4" w:rsidRPr="0037439A" w14:paraId="02C48D1C" w14:textId="77777777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3E1DF0FB" w14:textId="1461ED8C" w:rsidR="00D719D4" w:rsidRPr="0037439A" w:rsidRDefault="0013263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модуль: Кристалографія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DB2AEE4" w14:textId="24ADCE7C" w:rsidR="00D719D4" w:rsidRPr="0037439A" w:rsidRDefault="0013263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/>
                    </w:rPr>
                  </w:pPr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/>
                    </w:rPr>
                    <w:t>10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6AEC3545" w14:textId="02B82E26" w:rsidR="00D719D4" w:rsidRPr="0037439A" w:rsidRDefault="00993CF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Кожен студент отримує 4 кристалічні форми. Їх треба зарахувати у відповідну сингонію, клас та визначити кристалічну форму і елементи симетрії.</w:t>
                  </w:r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>Форми</w:t>
                  </w:r>
                  <w:proofErr w:type="spellEnd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>кристалів</w:t>
                  </w:r>
                  <w:proofErr w:type="spellEnd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>та</w:t>
                  </w:r>
                  <w:proofErr w:type="spellEnd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>визначення</w:t>
                  </w:r>
                  <w:proofErr w:type="spellEnd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поняття </w:t>
                  </w:r>
                  <w:proofErr w:type="spellStart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>оцінюються</w:t>
                  </w:r>
                  <w:proofErr w:type="spellEnd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>на</w:t>
                  </w:r>
                  <w:proofErr w:type="spellEnd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>основі</w:t>
                  </w:r>
                  <w:proofErr w:type="spellEnd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>повноти</w:t>
                  </w:r>
                  <w:proofErr w:type="spellEnd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>та</w:t>
                  </w:r>
                  <w:proofErr w:type="spellEnd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>точності</w:t>
                  </w:r>
                  <w:proofErr w:type="spellEnd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 xml:space="preserve"> </w:t>
                  </w:r>
                  <w:proofErr w:type="spellStart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>відповідей</w:t>
                  </w:r>
                  <w:proofErr w:type="spellEnd"/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  <w:lang w:val="hu-HU"/>
                    </w:rPr>
                    <w:t>.</w:t>
                  </w:r>
                </w:p>
              </w:tc>
            </w:tr>
            <w:tr w:rsidR="00D719D4" w:rsidRPr="0037439A" w14:paraId="4DA620C0" w14:textId="77777777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49661428" w14:textId="1861A4C2" w:rsidR="00D719D4" w:rsidRPr="0037439A" w:rsidRDefault="0013263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модуль: Мінералогія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6C202A15" w14:textId="5A12F818" w:rsidR="00D719D4" w:rsidRPr="0037439A" w:rsidRDefault="0013263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/>
                    </w:rPr>
                  </w:pPr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/>
                    </w:rPr>
                    <w:t>10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28FB5986" w14:textId="7833C0C7" w:rsidR="00D719D4" w:rsidRPr="0037439A" w:rsidRDefault="00CB5485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Шкала твердості </w:t>
                  </w:r>
                  <w:proofErr w:type="spellStart"/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Мооса</w:t>
                  </w:r>
                  <w:proofErr w:type="spellEnd"/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структура острівних, ланцюгових і стрічкових силікатів, ряд </w:t>
                  </w:r>
                  <w:proofErr w:type="spellStart"/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Боуена</w:t>
                  </w:r>
                  <w:proofErr w:type="spellEnd"/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також номенклатура, хімічний склад і умови утворення чотирьох отриманих мінералів оцінюються на основі повноти і точності відповідей.</w:t>
                  </w:r>
                </w:p>
              </w:tc>
            </w:tr>
            <w:tr w:rsidR="000F5292" w:rsidRPr="0037439A" w14:paraId="6284A937" w14:textId="77777777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204CF907" w14:textId="76A8AB01" w:rsidR="000F5292" w:rsidRPr="0037439A" w:rsidRDefault="0013263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модуль: Будова літосфери, її рухи та явища, що пов’язані з ними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43FA468D" w14:textId="77254D14" w:rsidR="000F5292" w:rsidRPr="0037439A" w:rsidRDefault="0013263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/>
                    </w:rPr>
                  </w:pPr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/>
                    </w:rPr>
                    <w:t>20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73717439" w14:textId="04EE69E0" w:rsidR="000F5292" w:rsidRPr="0037439A" w:rsidRDefault="00CB5485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10-бальний тест і 10-бальна ідентифікація гірських порід ( текстура, мінеральний склад, утворення, назва) будуть оцінюватися на основі повноти і точності відповідей.</w:t>
                  </w:r>
                </w:p>
              </w:tc>
            </w:tr>
            <w:tr w:rsidR="000F5292" w:rsidRPr="0037439A" w14:paraId="14CA13D5" w14:textId="77777777">
              <w:trPr>
                <w:trHeight w:val="283"/>
              </w:trPr>
              <w:tc>
                <w:tcPr>
                  <w:tcW w:w="2387" w:type="dxa"/>
                  <w:shd w:val="clear" w:color="auto" w:fill="auto"/>
                </w:tcPr>
                <w:p w14:paraId="58ED23D0" w14:textId="271B2A5B" w:rsidR="000F5292" w:rsidRPr="0037439A" w:rsidRDefault="00132632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3743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модуль: Історична геологія</w:t>
                  </w:r>
                </w:p>
              </w:tc>
              <w:tc>
                <w:tcPr>
                  <w:tcW w:w="2343" w:type="dxa"/>
                  <w:shd w:val="clear" w:color="auto" w:fill="auto"/>
                </w:tcPr>
                <w:p w14:paraId="1C83C95E" w14:textId="7D124635" w:rsidR="000F5292" w:rsidRPr="0037439A" w:rsidRDefault="00132632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/>
                    </w:rPr>
                  </w:pPr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/>
                    </w:rPr>
                    <w:t>10</w:t>
                  </w:r>
                </w:p>
              </w:tc>
              <w:tc>
                <w:tcPr>
                  <w:tcW w:w="4662" w:type="dxa"/>
                  <w:shd w:val="clear" w:color="auto" w:fill="auto"/>
                </w:tcPr>
                <w:p w14:paraId="06D0D6B8" w14:textId="52F043D3" w:rsidR="000F5292" w:rsidRPr="0037439A" w:rsidRDefault="00CB5485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Оцінка за 10-бальною шкалою виставляється на основі повноти і точності відповідей.</w:t>
                  </w:r>
                </w:p>
              </w:tc>
            </w:tr>
            <w:tr w:rsidR="00A717A4" w:rsidRPr="0037439A" w14:paraId="0B1E72B9" w14:textId="77777777" w:rsidTr="00A52EA6">
              <w:trPr>
                <w:trHeight w:val="283"/>
              </w:trPr>
              <w:tc>
                <w:tcPr>
                  <w:tcW w:w="9392" w:type="dxa"/>
                  <w:gridSpan w:val="3"/>
                  <w:shd w:val="clear" w:color="auto" w:fill="auto"/>
                </w:tcPr>
                <w:p w14:paraId="59675B8D" w14:textId="77777777" w:rsidR="00A717A4" w:rsidRPr="0037439A" w:rsidRDefault="00A717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3743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М модульні контрольні роботи можуть </w:t>
                  </w:r>
                  <w:proofErr w:type="spellStart"/>
                  <w:r w:rsidRPr="003743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перездаватися</w:t>
                  </w:r>
                  <w:proofErr w:type="spellEnd"/>
                  <w:r w:rsidRPr="0037439A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лише один раз! До іспиту допускається лише студент, який набрав як мінімум 60% балів за модулі.</w:t>
                  </w:r>
                </w:p>
                <w:p w14:paraId="6882E806" w14:textId="77777777" w:rsidR="00A717A4" w:rsidRPr="0037439A" w:rsidRDefault="00A717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</w:p>
                <w:p w14:paraId="1165D80F" w14:textId="0C5B4FEF" w:rsidR="00A717A4" w:rsidRPr="0037439A" w:rsidRDefault="00A717A4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Детальніше про завдання дивіться у додатку №</w:t>
                  </w:r>
                  <w:r w:rsidR="0030608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u-HU"/>
                    </w:rPr>
                    <w:t>2</w:t>
                  </w:r>
                  <w:r w:rsidRPr="0037439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!</w:t>
                  </w:r>
                </w:p>
              </w:tc>
            </w:tr>
          </w:tbl>
          <w:p w14:paraId="794352FE" w14:textId="77777777" w:rsidR="00D719D4" w:rsidRPr="0037439A" w:rsidRDefault="00D719D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19D4" w:rsidRPr="0037439A" w14:paraId="38314870" w14:textId="77777777">
        <w:tc>
          <w:tcPr>
            <w:tcW w:w="4111" w:type="dxa"/>
            <w:shd w:val="clear" w:color="auto" w:fill="D9D9D9"/>
          </w:tcPr>
          <w:p w14:paraId="277A1731" w14:textId="77777777" w:rsidR="00D719D4" w:rsidRPr="0037439A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3" w:name="_3znysh7" w:colFirst="0" w:colLast="0"/>
            <w:bookmarkEnd w:id="3"/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Інша інформація про дисципліну (технічне та програмне забезпечення дисципліни тощо) </w:t>
            </w:r>
          </w:p>
        </w:tc>
        <w:tc>
          <w:tcPr>
            <w:tcW w:w="5507" w:type="dxa"/>
          </w:tcPr>
          <w:p w14:paraId="2EEEACF5" w14:textId="1C80A1C8" w:rsidR="00A717A4" w:rsidRPr="0037439A" w:rsidRDefault="00A717A4" w:rsidP="00A717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Основні поняття для модулів та іспиту:</w:t>
            </w:r>
          </w:p>
          <w:p w14:paraId="156E0A99" w14:textId="77777777" w:rsidR="00A717A4" w:rsidRPr="0037439A" w:rsidRDefault="00A717A4" w:rsidP="00A71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</w:t>
            </w:r>
            <w:proofErr w:type="spellEnd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модуль: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geológia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геологія,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klasszikus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földtan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класична геологія,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történeti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földtan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історична геологія,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alkalmazott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földtan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прикладна геологія,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vulkanológia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вулканологія,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hidrogeológia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гідрогеологія,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geokronológia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геохронологія,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paleogeográfia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палеогеографія,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paleoklimatológia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алеокліматоло́гія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paleoökológia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алеоекологія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szedimentológia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седиментологія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szeizmológia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сейсмологія,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sztratigráfia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стратиграфія,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tektonika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тектоніка,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kvarter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geológia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четвертинна геологія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enger-geológia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геологія морів,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spaleológia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cпелеологія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asztrogeológia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планетарна геологія,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agrogeológia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aгрогеологія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pedológia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ґрунтознавство,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regionális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földtan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регіональна геологія,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földtani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térképezés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геологічне картографування,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galaxis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галактика,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naprendszer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сонячна система,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csillag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зоря, 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bolygó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планета,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őzet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гірськa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породa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ásvány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мінерал,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atom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aтом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elemi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részecskék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cкладові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частини атомів та атомних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ядер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kvark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кварки,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világűr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космічний простір,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Kant-Laplace</w:t>
            </w:r>
            <w:proofErr w:type="spellEnd"/>
            <w:r w:rsidRPr="00374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nebuláris</w:t>
            </w:r>
            <w:proofErr w:type="spellEnd"/>
            <w:r w:rsidRPr="00374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elmélet</w:t>
            </w:r>
            <w:proofErr w:type="spellEnd"/>
            <w:r w:rsidRPr="00374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/ гіпотеза </w:t>
            </w:r>
            <w:r w:rsidRPr="003743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Канта-Лапласа,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Conrad-felület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поверхня Конрада,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Mohorovičič-felület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поверхня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Мохоровичича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Repetti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felület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поверхня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Репетті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Gutenberg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Wiechert-felület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поверхня Гутенберга-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Вейхерта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Lehmann-felület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поверхня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Легмана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межа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Леманн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asztenoszféra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астеносфера,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földkéreg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земна кора,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földköpeny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мантія Землі,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földmag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ядро Землі,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belső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övek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внутрішні оболонки,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külső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földövek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зовнішні оболонки, a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Nap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konvekciós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zónája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конвективна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зона Сонця, a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Nap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atmoszférája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aтмосфера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Сонця,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napkorona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cонячна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корона,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napfolt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cонячна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пляма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995005" w14:textId="77777777" w:rsidR="00A717A4" w:rsidRPr="0037439A" w:rsidRDefault="00A717A4" w:rsidP="00A71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</w:t>
            </w:r>
            <w:proofErr w:type="spellEnd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модуль: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bipiramis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біпіраміда,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biszfenoid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бісфеноїд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digir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вісь 2-го порядку або подвійна вісь,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dipiramis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дипіраміда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dóma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діедр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площинний або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дма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elemi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cella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елементарна комірка кристала,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gir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вісь симетрії,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giroid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дзеркально</w:t>
            </w:r>
            <w:r w:rsidRPr="003743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поворотна вісь симетрії,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hexaéder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куб або гексаедр,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hexagir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гексагональна вісь,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hexagonális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rendszer / гексагональна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сінгонія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triklin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rendszer / триклинна сингонія,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trigonális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rendszer / тригональна сингонія,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inverziós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pont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центр симетрії,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kristály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кристал,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kristályosztályok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класи кристалів,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kristályrendszerek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сингонія кристалів,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monoklin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rendszer / моноклінна сингонія,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rombos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rendszer / ромбічна</w:t>
            </w:r>
            <w:r w:rsidRPr="0037439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сингонія,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tetragonális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rendszer / тетрагональна сингонія,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szabályos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rendszer / кубічна сингонія,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oktaéder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октаедр,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pedion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iCs/>
                <w:sz w:val="24"/>
                <w:szCs w:val="24"/>
              </w:rPr>
              <w:t>моноедр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piramis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піраміда,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prizma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vagy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hasáb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призма,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romboéder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ромбоедр,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szfenoid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сфеноїд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діедр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площинний,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szimmetria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симетрія,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szimmetriaelemek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елементи симетрії,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szkalenoéder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скаленоедр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tetraéder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тетраедр,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tetragir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вісь 4-го порядку або тетрагональна вісь,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trapezoéder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трапецоедр,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trigir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вісь 3-го порядку або потрійна вісь,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tükörsík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площина симетрії,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véglap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vagy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pinakoid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інакоїд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kristálytan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кристалографія,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kristálykémia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кристалохімія,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kristályfizika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фізична кристалографія,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geometriai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kristálytan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геометрична кристалографія,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szögállandóság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törvénye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закон постійності кутів кристалів,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racionális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paramétertörvény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закон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Гаюї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(закон цілих чисел, закон раціональних відношень параметрів),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zónatörvény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закон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Вейса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(закон поясів)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9FB1BF" w14:textId="77777777" w:rsidR="00A717A4" w:rsidRPr="0037439A" w:rsidRDefault="00A717A4" w:rsidP="00A71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</w:t>
            </w:r>
            <w:proofErr w:type="spellEnd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модуль: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allitos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mállás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аллітове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вивітрювання або десилікація,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sziallitos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mállás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сіаллітове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вивітрювання,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мінерал,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asszimiláció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ассиміляція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Bowen-sor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реакційна схема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Боуена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filo-szilikátok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vagy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réteg-szilikátok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шаруваті силікати,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foszfátok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фосфати,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földpát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польовий шпат,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fumarola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фумарола,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gejzír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гейзер,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halogének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галоїди, az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hasadása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cпайність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мінералів,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hidrotermális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fázis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гідротермальна фаза,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ikresedés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двійникування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ino-szilikátok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lánc-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szilikátok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ланцюжкові силікати,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járulékos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kőzetalkotó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додаткові (акцесорні) породоутворюючі мінерали,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karbonátok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карбонати,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láva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лава,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magma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магма,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magmakamra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магматичне вогнище,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magmadifferenciáció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магматична диференціація,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mofetta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мофетта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nezo-szilikátok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sziget-szilikátok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острівні силікати,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oxidok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оксиди,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plagioklászok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лагіоклази,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szolfatara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сольфатара,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szerves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oрганічні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мінерали,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szoroszilikátok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csoport-szilikátok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силікати каркасні,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tekto-szilikátok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váz-szilikátok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сітчасті силікати,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szulfátok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сульфати,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szulfidok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сульфіди,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terméselemek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cамородні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елементи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az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törése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злам мінералів,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utómagmás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szakasz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постмагматичний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процес,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viszkozitás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в’язкість,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uralkodó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kőzetalkotó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головні породоутворюючі мінерали,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vulkáni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utóműködés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поствулканічне виверження.</w:t>
            </w:r>
          </w:p>
          <w:p w14:paraId="0E72D5BD" w14:textId="77777777" w:rsidR="00A717A4" w:rsidRPr="0037439A" w:rsidRDefault="00A717A4" w:rsidP="00A71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</w:t>
            </w:r>
            <w:proofErr w:type="spellEnd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модуль: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agyag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argilit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глина (аргіліт),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allochton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алохтон,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anchimetamorfózis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анхіметаморфізм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зеленосланцевий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метаморфізм),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antiklinális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антикліналь,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autochton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автохтон,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batolit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батоліт,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bázisos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основні гірські породи,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belső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erők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endogén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erők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внутрішні сили Землі (ендогенні сили Землі),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Benioff-zóna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зона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Беніофа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(зона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Вадати-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Беніофа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breccsa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брекчія,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centrális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vulkanizmus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центральний вулканізм,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cseppkő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сталактит,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dagadókúp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куполоподібний вулкан,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dájk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дайка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diagenezis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діагенез,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diapír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діапір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dinamometamorfózis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динамометаморфізм,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dinamotermális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metamorfózis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metamorfózis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контактовий метаморфізм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divergens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lemezszegély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Дивергентні межі (межі розсування тектонічних плит)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effúzió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еффузія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epicentrum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єпіцентр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epikontinentális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tenger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єпіконтінентальні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моря,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epimetamorfózis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єпіметаморфізм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єпідот-амфіболітовий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метаморфізм),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Eskola-féle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fáciesek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фаціальні стосунки </w:t>
            </w:r>
            <w:proofErr w:type="spellStart"/>
            <w:r w:rsidRPr="0037439A">
              <w:rPr>
                <w:rFonts w:ascii="Times New Roman" w:hAnsi="Times New Roman" w:cs="Times New Roman"/>
                <w:iCs/>
                <w:sz w:val="24"/>
                <w:szCs w:val="24"/>
              </w:rPr>
              <w:t>Есколи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külső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erők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exogén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erők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r w:rsidRPr="0037439A">
              <w:rPr>
                <w:rFonts w:ascii="Times New Roman" w:hAnsi="Times New Roman" w:cs="Times New Roman"/>
                <w:iCs/>
                <w:sz w:val="24"/>
                <w:szCs w:val="24"/>
              </w:rPr>
              <w:t>зовнішні сили Землі (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екзогенні </w:t>
            </w:r>
            <w:r w:rsidRPr="0037439A">
              <w:rPr>
                <w:rFonts w:ascii="Times New Roman" w:hAnsi="Times New Roman" w:cs="Times New Roman"/>
                <w:iCs/>
                <w:sz w:val="24"/>
                <w:szCs w:val="24"/>
              </w:rPr>
              <w:t>сили Землі)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explózió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експлозія,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fizikai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mállás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aprózódás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фізичне вивітрювання,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фліш,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formáció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геологічна формація,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forrófolt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гаряча точка,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földrengés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землетрус,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fumarola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фумаролa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gejzír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гейзер,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geoszinklinális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геосинкліналь,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geotermikus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energia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геометрична енергія,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geotermikus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gradiens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геометричний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градіент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hasadékvulkán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тріщинний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вулкан,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Hawaii-típusú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vulkán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вулкани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гавайсього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типу,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hideg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iszapvulkánok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холодні грязьові вулкани,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hidroszféra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гідросфера,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hipocentrum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гіпоцентр,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holokristályos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szövet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iCs/>
                <w:sz w:val="24"/>
                <w:szCs w:val="24"/>
              </w:rPr>
              <w:t>повнокристалічнa</w:t>
            </w:r>
            <w:proofErr w:type="spellEnd"/>
            <w:r w:rsidRPr="003743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зернисто-кристалічнa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структурa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horszt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горст,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horzsakő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пемза,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hőanomália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температурна аномалія,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intermedier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середні магматичні 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гірські породи,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iszapvulkán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гразьові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вулкани,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izosztázia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ізостазія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kaldera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кальдера,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kémiai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mállás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хімічне вивітрювання,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kiömlési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eфузивні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гірські породи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konglomerátum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конгломерат,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kontaktmetamorfózis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контактний метаморфізм,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kontamináció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онтамінація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kontinentális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lejtő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материковий схил,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kontinentális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magmatizmus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континентальний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магматизм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konvergens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lemezszegély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конвергентні межі (межі зіткнення плит),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kötélláva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7439A">
              <w:rPr>
                <w:rFonts w:ascii="Times New Roman" w:hAnsi="Times New Roman" w:cs="Times New Roman"/>
                <w:iCs/>
                <w:sz w:val="24"/>
                <w:szCs w:val="24"/>
              </w:rPr>
              <w:t>хвиляста лава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пахоехое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гірська порода,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kőzetburok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літосфера,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kőzetciklus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цикл перетворення гірської породи,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kőzetliszt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мул,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Krakatau-típusú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vulkán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вулкани типу Кракатау,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kráter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кратер,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kraton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кратон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kürtő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гирло вулкана,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láva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лава,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lakkolit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лаколіт,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lemeztektonika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тектоніка літосферних плит,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litoszféra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lemezek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літосферні плити,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longitudinális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hullám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повздовжня хвиля,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lopolit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лополіт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lösz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лес,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magma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магма,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Maar-típusú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vulkán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вулкан типу Маар,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márga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мергель,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meleg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iszapvulkánok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теплі грязьові вулкани,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mélységi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magmás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гіпабісальні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гірські породи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magmás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магматична петрологія,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mélytengeri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árok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жолоб,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batolit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mélytömzs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батоліт,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metamorfózis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метаморфізм,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metamorf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петрографія метаморфічних гірських порід,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mikrokontinens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мікроконтинент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mofetta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мофети,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neck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нек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neutrális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semleges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ередні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гірські породи,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óceánközépi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hátság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cерединно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-океанічний хребет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ofiolitok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офіоліти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orogenezis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орогенез,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ősmasszívum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kraton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кратон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petrogenetika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петрогенетика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pajzs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щит,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parazita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kráter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паразитний (латеральний) кратер,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párnaláva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pillow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káva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) / кульова лава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подушкова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лава, ґлобулярна лава,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піллоу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-лава),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Pelée-típusú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vulkán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вулкан типу Пеле,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piroklasztit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пірокластит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plutonizmus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плутонізм,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porfíros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szövet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порфирова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redő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складка,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redőboltozat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антикліналь,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redőteknő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синкліналь,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redőtengely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вісь (осьова лінія) складка,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rengésfészek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hipocentrum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гіпоцентр,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rétegvulkán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стратовулкан,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retrográd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metamorfózis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ретроградний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метаморфiзм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rift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рифт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sasbérc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horszt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горст,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savanyú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кислі гірські породи,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шельф,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Stromboli-típusú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vulkán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вулкани типу Стромболі,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szerkezeti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árok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тектонічна западина,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szill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сілл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(пластова інтрузія),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szinklinális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сінкліналь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szolfatára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сольфатари,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sztratovulkán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стратовулкан,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szubdukció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субдукція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szubvulkáni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субвулканічна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гірська порода,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takaró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окрив тектонічний (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шар'яж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tektonika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тектоніка,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tömzs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шток,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törmelékes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üledék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уламкова гірська порода,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tufa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туф,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ultrabázisos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ультраосновні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гірські породи,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üledékes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осадова гірська порода,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üledékes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осадова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петрграфія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vergencia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вергенція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vető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скид,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vetődési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magasság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висота скиду,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Vezúv-típusú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vulkán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вулкани типу Везувій,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Vulcano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típusú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vulkán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вулкани типу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Вулкано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vulkáni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bomba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вулканічна бомба,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vulkáni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hamu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вулканічний попіл,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vulkáni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вулканічний пил,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vulkáni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szigetív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вулканічна острівна дуга,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vulkáni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utóműködés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поствулканічна діяльність. </w:t>
            </w:r>
          </w:p>
          <w:p w14:paraId="11D875F1" w14:textId="667E75F8" w:rsidR="00D719D4" w:rsidRPr="0037439A" w:rsidRDefault="00A717A4" w:rsidP="00A71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</w:t>
            </w:r>
            <w:proofErr w:type="spellEnd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 модуль: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abszolút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kor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абсолютний вік,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aktualizmus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elve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принцип актуалізму,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Alpi-Európa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Альпійська Європа,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Armorikai-hegységrendszer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Армориканський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орогенез,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archeopterix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археоптерикс,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diszkordancia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незгодне нашарування (незгідне перекриття),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eróziós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diszkordancia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паралельна (ерозійна) незгідне перекриття,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Ediacarai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fauna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Едіакарська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фауна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fácies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фація,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keresztrétegzés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перехресна шаруватість,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fosszília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фосилія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37439A">
              <w:rPr>
                <w:rFonts w:ascii="Times New Roman" w:hAnsi="Times New Roman" w:cs="Times New Roman"/>
                <w:iCs/>
                <w:sz w:val="24"/>
                <w:szCs w:val="24"/>
              </w:rPr>
              <w:t>викопні рештки організмів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Gondwana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Гондвана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Hercíniai-hegységrendszer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Герцинський</w:t>
            </w:r>
            <w:proofErr w:type="spellEnd"/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орогенез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Japetus-óceán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Kaledóniai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geoszinklinális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океан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Япет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Kaledóniai-hegységrendszer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Каледонськийий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орогенез,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konkordáns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rétegzettség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горизонтальна шаруватість,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kőbél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скам'янілість,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Laurázsia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Лавразія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neogén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неоген,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paleogén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палеоген,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Paleotethys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Палеотетіс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paleoökológia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őskörnyezettan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палеоекологія,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Paratethys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Паратетіс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Rheic-óceán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Variszkuszi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geoszinklinális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Рейський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океан (або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Реїкум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regresszió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регресія,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relatív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kor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відносний час,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rétegtan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стратиграфі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szögdiszkordancia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кутова незгідне перекриття,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települési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törvény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testfosszília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Tethys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Тетіс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transzgresszió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трансгресія,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Urey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szint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рівень Юрі,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üledékciklus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осадовий цикл,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Variszkuszi-Európa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Герцинська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Європа,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Varisszkuszi-hegységrendszer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Герцинська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складчастість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Варисційська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складчастість).</w:t>
            </w:r>
          </w:p>
        </w:tc>
      </w:tr>
      <w:tr w:rsidR="00D719D4" w:rsidRPr="0037439A" w14:paraId="628CA74F" w14:textId="77777777">
        <w:tc>
          <w:tcPr>
            <w:tcW w:w="4111" w:type="dxa"/>
            <w:shd w:val="clear" w:color="auto" w:fill="D9D9D9"/>
          </w:tcPr>
          <w:p w14:paraId="55B4B8C4" w14:textId="77777777" w:rsidR="00D719D4" w:rsidRPr="0037439A" w:rsidRDefault="00C257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Рекомендовані джерела (основна та допоміжна література), електронні інформаційні ресурси</w:t>
            </w:r>
          </w:p>
        </w:tc>
        <w:tc>
          <w:tcPr>
            <w:tcW w:w="5507" w:type="dxa"/>
          </w:tcPr>
          <w:p w14:paraId="103ACE6D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Богуцький А. Б. – Яцишин А. М. – </w:t>
            </w:r>
            <w:proofErr w:type="spellStart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Дмитрук</w:t>
            </w:r>
            <w:proofErr w:type="spellEnd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Р. Я. – </w:t>
            </w:r>
            <w:proofErr w:type="spellStart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Томенюк</w:t>
            </w:r>
            <w:proofErr w:type="spellEnd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 М. (2018): 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>Геологія загальна та історична. Лабораторний практикум. Навчальний посібник. Львів, ЛНУ імені Івана Франка. “Ліана-М”.</w:t>
            </w:r>
          </w:p>
          <w:p w14:paraId="3B0DF015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Вовк В. М. (2012): 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Геологічний словник. Кіровоград, КОД.</w:t>
            </w:r>
          </w:p>
          <w:p w14:paraId="20C03038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Székyné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dr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Fux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Vilma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(1998):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Kristálytan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I.)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Nemzeti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Tankönyvkiadó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Budapest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069EFA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Grasselly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Gyula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(1992):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nyersanyagok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II.).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Kézirat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Tankönyvkiadó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Budapest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0D8D01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Pápay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László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(1998):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Kristályok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JATE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Szeged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E70AF8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Báldi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Tamás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(1994):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Elemző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általános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földtan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I-II.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Kézirat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ELTE TTK,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Budapest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9CC15B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Molnár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Béla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(1984):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Föld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és az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élet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fejlődése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Nemzeti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Tankönyvkiadó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Budapest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B2AFC6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Wallacher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László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(1993):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Magmás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metamorf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I-II.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Nemzeti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Tankönyvkiadó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0E3877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Wallacher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László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(1993):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Üledékes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kőzetalkotó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I-II.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Nemzeti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Tankönyvkiadó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98F888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Скакун Л. (2002):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Мінералогія. Конспект лекцій. Загальна мінералогія. Видавничий центр ЛНУ ім. Івана Франка</w:t>
            </w:r>
          </w:p>
          <w:p w14:paraId="2A83684D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Скакун Л. (2002):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Мінералогія. Конспект лекцій. Систематична мінералогія.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Оксисолі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галогеніди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. Видавничий центр ЛНУ ім. Івана Франка</w:t>
            </w:r>
          </w:p>
          <w:p w14:paraId="0E452539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Скакун Л. (2003):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Мінералогія. Конспект лекцій. Систематична мінералогія. Прості речовини, сульфіди, оксиди. Видавничий центр ЛНУ ім. Івана Франка</w:t>
            </w:r>
          </w:p>
          <w:p w14:paraId="0DB1A79E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Style w:val="s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Паранько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І. С. –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Сіворонов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 О. –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Євтєхов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Д. (2004):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Загальна Геологія. Мінерал. </w:t>
            </w:r>
            <w:r w:rsidRPr="0037439A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Кривий Ріг. </w:t>
            </w:r>
          </w:p>
          <w:p w14:paraId="73781CCE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М. В. Багров – В. О. Боков – </w:t>
            </w:r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І. Г.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Черваньов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(2000):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Землезнавство. Либідь. Київ.</w:t>
            </w:r>
          </w:p>
          <w:p w14:paraId="3623BB0A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Gönczy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(2006):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földtan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alapjai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II. RFKMF,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Beregszász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, 2006.</w:t>
            </w:r>
          </w:p>
          <w:p w14:paraId="13CB44CE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Gönczy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(2005):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Földtani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alapfogalmak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KMPSzTT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Poliprint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Ungvár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, 2005.</w:t>
            </w:r>
          </w:p>
          <w:p w14:paraId="781B41F6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Hartai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Éva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(2011):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Geológia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7" w:history="1">
              <w:r w:rsidRPr="0037439A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http://www.tankonyvtar.hu/hu/tartalom/tamop425/0033_PDF_MFFTT600120/adatok.html</w:t>
              </w:r>
            </w:hyperlink>
          </w:p>
          <w:p w14:paraId="48BE843C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Tóth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Erzsébet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–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Weiszburg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Tamás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(2012):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Környezeti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8" w:history="1">
              <w:r w:rsidRPr="0037439A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http://www.tankonyvtar.hu/hu/tartalom/tamop425/0047_Weiszburg-Toth_Kornyezeti_asvanytan/adatok.html</w:t>
              </w:r>
            </w:hyperlink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E3D407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Dávid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Árpád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(2011):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9" w:history="1">
              <w:r w:rsidRPr="0037439A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http://www.tankonyvtar.hu/hu/tartalom/tamop425/0038_foldrajz_asvanyeskotzettanda/adatok.html</w:t>
              </w:r>
            </w:hyperlink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49EF66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Szakáll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Sándor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(2011):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- és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kőzettan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alapjai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0" w:history="1">
              <w:r w:rsidRPr="0037439A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http://www.tankonyvtar.hu/hu/tartalom/tamop425/0033_PDF_MFFAT6101/adatok.html</w:t>
              </w:r>
            </w:hyperlink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721A9C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Harangi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Sz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Szakmány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Gy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Józsa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S. –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Lukács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R. – </w:t>
            </w:r>
            <w:proofErr w:type="spellStart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Sági</w:t>
            </w:r>
            <w:proofErr w:type="spellEnd"/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T. (2013):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Magmás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és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folyamatok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gyakorlati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ismeretek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magmás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kőzetek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vizsgálatához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1" w:history="1">
              <w:r w:rsidRPr="0037439A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http://elte.prompt.hu/sites/default/files/tananyagok/MagmasKozetek/index.html</w:t>
              </w:r>
            </w:hyperlink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73A491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Тихоненко Д. Г. – Дегтярьов В. В. – </w:t>
            </w:r>
            <w:proofErr w:type="spellStart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Щуковський</w:t>
            </w:r>
            <w:proofErr w:type="spellEnd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 А. та ін. (</w:t>
            </w:r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3743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Геологія з основами мінералогії.</w:t>
            </w:r>
            <w:r w:rsidRPr="003743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7439A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>Навчальний посібник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. Київ, Вища освіта. </w:t>
            </w:r>
            <w:hyperlink r:id="rId12" w:history="1">
              <w:r w:rsidRPr="0037439A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https://learn.ztu.edu.ua/pluginfile.php/10393/mod_</w:t>
              </w:r>
              <w:r w:rsidRPr="0037439A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lastRenderedPageBreak/>
                <w:t>resource/content/1/%D0%A2%D0%B8%D1%85%D0%BE%D0%BD%D0%B5%D0%BD%D0%BA%D0%BE%20%D0%93%D0%95%D0%9E%D0%9B%D0%9E%D0%93%D0%86%D0%AF%20%D0%97%20%D0%9E%D0%A1%D0%9D%D0%9E%D0%92%D0%90%D0%9C%D0%98%20%D0%9C%D0%86%D0%9D%D0%95%D0%A0%D0%90%D0%9B%D0%9E%D0%93%D0%86%D0%87.pdf</w:t>
              </w:r>
            </w:hyperlink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7D3CF8" w14:textId="77777777" w:rsidR="00A717A4" w:rsidRPr="0037439A" w:rsidRDefault="00A717A4" w:rsidP="00A717A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>Павлишин В.І., та інші (</w:t>
            </w:r>
            <w:r w:rsidRPr="0037439A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  <w:r w:rsidRPr="0037439A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  <w:r w:rsidRPr="0037439A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 Генезис мінералів. Підручник. 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KHT, </w:t>
            </w:r>
            <w:hyperlink r:id="rId13" w:history="1">
              <w:proofErr w:type="spellStart"/>
              <w:r w:rsidRPr="0037439A">
                <w:rPr>
                  <w:rFonts w:ascii="Times New Roman" w:hAnsi="Times New Roman" w:cs="Times New Roman"/>
                  <w:sz w:val="24"/>
                  <w:szCs w:val="24"/>
                </w:rPr>
                <w:t>Kиїв</w:t>
              </w:r>
              <w:proofErr w:type="spellEnd"/>
              <w:r w:rsidRPr="0037439A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</w:p>
          <w:p w14:paraId="6FE29575" w14:textId="42DDD02A" w:rsidR="00D719D4" w:rsidRPr="0037439A" w:rsidRDefault="00A717A4" w:rsidP="00A717A4">
            <w:pPr>
              <w:numPr>
                <w:ilvl w:val="0"/>
                <w:numId w:val="3"/>
              </w:numPr>
              <w:ind w:left="39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>Лукієнко</w:t>
            </w:r>
            <w:proofErr w:type="spellEnd"/>
            <w:r w:rsidRPr="0037439A">
              <w:rPr>
                <w:rStyle w:val="textcomponent"/>
                <w:rFonts w:ascii="Times New Roman" w:hAnsi="Times New Roman" w:cs="Times New Roman"/>
                <w:b/>
                <w:sz w:val="24"/>
                <w:szCs w:val="24"/>
              </w:rPr>
              <w:t xml:space="preserve"> О.І (2008):</w:t>
            </w:r>
            <w:r w:rsidRPr="0037439A">
              <w:rPr>
                <w:rStyle w:val="textcomponent"/>
                <w:rFonts w:ascii="Times New Roman" w:hAnsi="Times New Roman" w:cs="Times New Roman"/>
                <w:sz w:val="24"/>
                <w:szCs w:val="24"/>
              </w:rPr>
              <w:t xml:space="preserve"> Структурна геологія. Підручник. </w:t>
            </w: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KHT, </w:t>
            </w:r>
            <w:hyperlink r:id="rId14" w:history="1">
              <w:proofErr w:type="spellStart"/>
              <w:r w:rsidRPr="0037439A">
                <w:rPr>
                  <w:rFonts w:ascii="Times New Roman" w:hAnsi="Times New Roman" w:cs="Times New Roman"/>
                  <w:sz w:val="24"/>
                  <w:szCs w:val="24"/>
                </w:rPr>
                <w:t>Kиїв</w:t>
              </w:r>
              <w:proofErr w:type="spellEnd"/>
              <w:r w:rsidRPr="0037439A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</w:p>
        </w:tc>
      </w:tr>
    </w:tbl>
    <w:p w14:paraId="48FB5AA4" w14:textId="03E9EB35" w:rsidR="00D719D4" w:rsidRPr="0037439A" w:rsidRDefault="00D719D4">
      <w:pPr>
        <w:rPr>
          <w:rFonts w:ascii="Times New Roman" w:hAnsi="Times New Roman" w:cs="Times New Roman"/>
          <w:sz w:val="24"/>
          <w:szCs w:val="24"/>
        </w:rPr>
      </w:pPr>
    </w:p>
    <w:p w14:paraId="3FF10933" w14:textId="3C3EC54E" w:rsidR="002218C2" w:rsidRPr="0037439A" w:rsidRDefault="002218C2">
      <w:pPr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>Додаток №1</w:t>
      </w:r>
    </w:p>
    <w:p w14:paraId="0D56014E" w14:textId="77777777" w:rsidR="002218C2" w:rsidRPr="0037439A" w:rsidRDefault="002218C2" w:rsidP="002218C2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9A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модуль.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Föld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helye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Világegyetemben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Земля у Всесвіті</w:t>
      </w:r>
    </w:p>
    <w:p w14:paraId="377CD14C" w14:textId="77777777" w:rsidR="002218C2" w:rsidRPr="0037439A" w:rsidRDefault="002218C2" w:rsidP="002218C2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sz w:val="24"/>
          <w:szCs w:val="24"/>
        </w:rPr>
        <w:t>Bevezetés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geológia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mint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tudomány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Földtudományok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köre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kapcsolatai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geológia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tárgya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részei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egymásra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épülések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kapcsolódások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tudományokhoz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Naprendszer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felépítése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bolygók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osztályozása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Naprendszer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Föld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kialakulása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felépítése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Föld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alakja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méretei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Földmodellek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Külső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belső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földövek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7620C8" w14:textId="77777777" w:rsidR="002218C2" w:rsidRPr="0037439A" w:rsidRDefault="002218C2" w:rsidP="002218C2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Вступ. Геологія як наука. Коло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землезнавчих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дисциплін та їх зв’язки. Предмет, частини геології, їх послідовність та </w:t>
      </w:r>
      <w:r w:rsidRPr="0037439A">
        <w:rPr>
          <w:rFonts w:ascii="Times New Roman" w:hAnsi="Times New Roman" w:cs="Times New Roman"/>
          <w:bCs/>
          <w:sz w:val="24"/>
          <w:szCs w:val="24"/>
        </w:rPr>
        <w:t>міждисциплінарні зв’язки</w:t>
      </w:r>
      <w:r w:rsidRPr="0037439A">
        <w:rPr>
          <w:rFonts w:ascii="Times New Roman" w:hAnsi="Times New Roman" w:cs="Times New Roman"/>
          <w:sz w:val="24"/>
          <w:szCs w:val="24"/>
        </w:rPr>
        <w:t>. Будова Сонячної системи. Класифікація планет Сонячної системи. Походження Сонячної системи та формування планети Земля. Форма та розміри Землі. Внутрішня будова Землі, внутрішні та зовнішні геосфери.</w:t>
      </w:r>
    </w:p>
    <w:p w14:paraId="30D48022" w14:textId="77777777" w:rsidR="002218C2" w:rsidRPr="0037439A" w:rsidRDefault="002218C2" w:rsidP="002218C2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9A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модуль.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Kristálytan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Кристалографія</w:t>
      </w:r>
    </w:p>
    <w:p w14:paraId="63446C45" w14:textId="77777777" w:rsidR="002218C2" w:rsidRPr="0037439A" w:rsidRDefault="002218C2" w:rsidP="002218C2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fogalma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elemi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cellák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kristályok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szimmetriája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Kristályrendszerek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kristályosztályok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Kristályformák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kristálytan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alaptörvényei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Ikresedés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szerkezettan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kötéstípusok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rácsszerkezetek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Kristályfizika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sűrűség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rugalmasság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hasadás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törés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keménység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Kristályalaktan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morfológiai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alapú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rendszerezés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határozás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2FA7DB0" w14:textId="77777777" w:rsidR="002218C2" w:rsidRPr="0037439A" w:rsidRDefault="002218C2" w:rsidP="002218C2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Основні кристалографічні поняття, закони. Елементи симетрії кристалів. Кристалографічні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сінгонії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та категорії. Структура кристалів. Морфологія кристалів. Хімія і фізика кристалів.</w:t>
      </w:r>
    </w:p>
    <w:p w14:paraId="6EB4B4FB" w14:textId="77777777" w:rsidR="002218C2" w:rsidRPr="0037439A" w:rsidRDefault="002218C2" w:rsidP="002218C2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rész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kristályformák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számonkérése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Mindenki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darab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kristályformát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kap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Ezeket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rendszerbe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osztályba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tudni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sorolni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meg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határozni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kristályformát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kristálytani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szimmetriaelemeket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8FFE8A" w14:textId="77777777" w:rsidR="002218C2" w:rsidRPr="0037439A" w:rsidRDefault="002218C2" w:rsidP="002218C2">
      <w:pPr>
        <w:tabs>
          <w:tab w:val="left" w:pos="9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Практична частина складається з перевірки знань різних кристалічних форм. Кожен студент отримує 4 кристалічні форми. Їх треба зарахувати у відповідну сингонію, клас та визначити кристалічну форму і елементи симетрії. </w:t>
      </w:r>
    </w:p>
    <w:p w14:paraId="2024C9A1" w14:textId="77777777" w:rsidR="002218C2" w:rsidRPr="0037439A" w:rsidRDefault="002218C2" w:rsidP="00221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7E2A1" w14:textId="77777777" w:rsidR="002218C2" w:rsidRPr="0037439A" w:rsidRDefault="002218C2" w:rsidP="002218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modulhoz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tartozó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feladatlap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Зразок модульної контрольної роботи: </w:t>
      </w:r>
    </w:p>
    <w:p w14:paraId="4C9E1CB8" w14:textId="77777777" w:rsidR="002218C2" w:rsidRPr="0037439A" w:rsidRDefault="002218C2" w:rsidP="002218C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sz w:val="24"/>
          <w:szCs w:val="24"/>
        </w:rPr>
        <w:t>Dátum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Дата: ………………….  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ПІБ:…………………………………………………</w:t>
      </w:r>
    </w:p>
    <w:p w14:paraId="68C09DB3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Írásbeli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beszámoló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geológiából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. II.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Письмова робота з «Геології». ІІ модуль.  </w:t>
      </w:r>
    </w:p>
    <w:p w14:paraId="406EDA95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Kristálytan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elmélet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) / Кристалографія (теоретичні питань)</w:t>
      </w:r>
    </w:p>
    <w:p w14:paraId="77C457F3" w14:textId="77777777" w:rsidR="002218C2" w:rsidRPr="0037439A" w:rsidRDefault="002218C2" w:rsidP="002218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9A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Definiálja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az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alábbi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fogalmakat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(3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) / Дайте визначення понять (3 балів):</w:t>
      </w:r>
    </w:p>
    <w:p w14:paraId="426EEC9B" w14:textId="77777777" w:rsidR="002218C2" w:rsidRPr="0037439A" w:rsidRDefault="002218C2" w:rsidP="002218C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Elemi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cella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Елементарна комірка кристала: …………………………………………</w:t>
      </w:r>
    </w:p>
    <w:p w14:paraId="3477BC5E" w14:textId="77777777" w:rsidR="002218C2" w:rsidRPr="0037439A" w:rsidRDefault="002218C2" w:rsidP="002218C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Gir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Вісь симетрії:……………………………………………………………………...</w:t>
      </w:r>
    </w:p>
    <w:p w14:paraId="7082359E" w14:textId="77777777" w:rsidR="002218C2" w:rsidRPr="0037439A" w:rsidRDefault="002218C2" w:rsidP="002218C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sz w:val="24"/>
          <w:szCs w:val="24"/>
        </w:rPr>
        <w:t>Dipiramis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Дипіраміда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………………………………………………………………...</w:t>
      </w:r>
    </w:p>
    <w:p w14:paraId="4E4FD593" w14:textId="77777777" w:rsidR="002218C2" w:rsidRPr="0037439A" w:rsidRDefault="002218C2" w:rsidP="002218C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Kristályforma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Кристалічна форма:……………………………………………………</w:t>
      </w:r>
    </w:p>
    <w:p w14:paraId="67C146E3" w14:textId="77777777" w:rsidR="002218C2" w:rsidRPr="0037439A" w:rsidRDefault="002218C2" w:rsidP="002218C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sz w:val="24"/>
          <w:szCs w:val="24"/>
        </w:rPr>
        <w:t>Hexaéder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Гексаедр:……...…………………………………………………………….</w:t>
      </w:r>
    </w:p>
    <w:p w14:paraId="7CC94E2C" w14:textId="77777777" w:rsidR="002218C2" w:rsidRPr="0037439A" w:rsidRDefault="002218C2" w:rsidP="002218C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sz w:val="24"/>
          <w:szCs w:val="24"/>
        </w:rPr>
        <w:t>Pedion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Моноедр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>: ……...………………………………………………………………</w:t>
      </w:r>
    </w:p>
    <w:p w14:paraId="51C8FAC6" w14:textId="77777777" w:rsidR="002218C2" w:rsidRPr="0037439A" w:rsidRDefault="002218C2" w:rsidP="002218C2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sz w:val="24"/>
          <w:szCs w:val="24"/>
        </w:rPr>
        <w:t>Conrad-felület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Поверхня Конрада:……………………………………………………</w:t>
      </w:r>
    </w:p>
    <w:p w14:paraId="26496376" w14:textId="77777777" w:rsidR="002218C2" w:rsidRPr="0037439A" w:rsidRDefault="002218C2" w:rsidP="002218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9A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Karikázza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be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az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alábbi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állítások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közül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azokat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amelyeket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teljes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mértékben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igazak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!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helytelen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bekarikázások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pontelvonással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járnak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!!! (3p.) / Обведіть відповідь, яку вважаєте правильною. За неправильні відповіді зніматимуться бали!!! (3 б.)</w:t>
      </w:r>
    </w:p>
    <w:p w14:paraId="68795E10" w14:textId="77777777" w:rsidR="002218C2" w:rsidRPr="0037439A" w:rsidRDefault="002218C2" w:rsidP="002218C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triklin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rendszerben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elemi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cella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élei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nem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egyenlők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egymással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általuk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bezárt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szög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egyenlő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90°-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! / У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триклінній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сингонії ребра елементарної комірки кристала не рівні між собою, кут між ребрами рівний 90°!</w:t>
      </w:r>
    </w:p>
    <w:p w14:paraId="131A6E7F" w14:textId="77777777" w:rsidR="002218C2" w:rsidRPr="0037439A" w:rsidRDefault="002218C2" w:rsidP="002218C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Pr="0037439A">
        <w:rPr>
          <w:rFonts w:ascii="Times New Roman" w:hAnsi="Times New Roman" w:cs="Times New Roman"/>
          <w:bCs/>
          <w:sz w:val="24"/>
          <w:szCs w:val="24"/>
        </w:rPr>
        <w:t>szögállandóság</w:t>
      </w:r>
      <w:proofErr w:type="spellEnd"/>
      <w:r w:rsidRPr="003743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Cs/>
          <w:sz w:val="24"/>
          <w:szCs w:val="24"/>
        </w:rPr>
        <w:t>törvénye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kimondja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hogy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ugyanazon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kristályos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anyag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különböző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kifejlődésű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kristálypéldányain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azonos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nyomáson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hőmérsékleten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megfelelő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lapok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bezárt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szögek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mindig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egyenlők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illető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kristályos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anyagra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jellemzőek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>! / Закон постійності кутів кристалів твердить, що: в різних кристалах однієї і тієї ж речовини величина та форма граней</w:t>
      </w:r>
      <w:r w:rsidRPr="0037439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7439A">
        <w:rPr>
          <w:rFonts w:ascii="Times New Roman" w:hAnsi="Times New Roman" w:cs="Times New Roman"/>
          <w:sz w:val="24"/>
          <w:szCs w:val="24"/>
        </w:rPr>
        <w:t>їх віддаленість та їх кількість можуть змінюватись</w:t>
      </w:r>
      <w:r w:rsidRPr="0037439A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37439A">
        <w:rPr>
          <w:rFonts w:ascii="Times New Roman" w:hAnsi="Times New Roman" w:cs="Times New Roman"/>
          <w:sz w:val="24"/>
          <w:szCs w:val="24"/>
        </w:rPr>
        <w:t>але кути між відповідними гранями залишаються при цьому постійними!</w:t>
      </w:r>
    </w:p>
    <w:p w14:paraId="780DBA14" w14:textId="77777777" w:rsidR="002218C2" w:rsidRPr="0037439A" w:rsidRDefault="002218C2" w:rsidP="002218C2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elemi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cellák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élhosszai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általuk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bezárt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szög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határozhatjuk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meg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kristályosztályokat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! / На основі довжини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ребер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елементарної комірки кристала та кута між ними визначаються класи кристалів!</w:t>
      </w:r>
    </w:p>
    <w:p w14:paraId="76EDA7DC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Kristálytan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gyakorlat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Практичне завдання з кристалографії (4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4 бали)</w:t>
      </w:r>
    </w:p>
    <w:p w14:paraId="164DA274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Ismerje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fel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kapott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kristályformákat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ennek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alapján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töltse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az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alábbi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táblázatot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!</w:t>
      </w:r>
    </w:p>
    <w:p w14:paraId="3B5DF59C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b/>
          <w:sz w:val="24"/>
          <w:szCs w:val="24"/>
        </w:rPr>
        <w:t>Визначте отримані кристалічні форми і на основі цього заповніть таблицю.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1837"/>
        <w:gridCol w:w="1800"/>
        <w:gridCol w:w="1800"/>
        <w:gridCol w:w="1784"/>
      </w:tblGrid>
      <w:tr w:rsidR="002218C2" w:rsidRPr="0037439A" w14:paraId="2641DB09" w14:textId="77777777" w:rsidTr="00422673">
        <w:trPr>
          <w:trHeight w:val="276"/>
          <w:jc w:val="center"/>
        </w:trPr>
        <w:tc>
          <w:tcPr>
            <w:tcW w:w="2057" w:type="dxa"/>
            <w:shd w:val="clear" w:color="auto" w:fill="auto"/>
          </w:tcPr>
          <w:p w14:paraId="1EA447B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shd w:val="clear" w:color="auto" w:fill="auto"/>
          </w:tcPr>
          <w:p w14:paraId="1F606D2F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kristályforma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кристалічна форма</w:t>
            </w:r>
          </w:p>
        </w:tc>
        <w:tc>
          <w:tcPr>
            <w:tcW w:w="1800" w:type="dxa"/>
            <w:shd w:val="clear" w:color="auto" w:fill="auto"/>
          </w:tcPr>
          <w:p w14:paraId="514969E8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kristályforma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кристалічна форма</w:t>
            </w:r>
          </w:p>
        </w:tc>
        <w:tc>
          <w:tcPr>
            <w:tcW w:w="1800" w:type="dxa"/>
            <w:shd w:val="clear" w:color="auto" w:fill="auto"/>
          </w:tcPr>
          <w:p w14:paraId="0870CE37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kristályforma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кристалічна форма</w:t>
            </w:r>
          </w:p>
        </w:tc>
        <w:tc>
          <w:tcPr>
            <w:tcW w:w="1784" w:type="dxa"/>
            <w:shd w:val="clear" w:color="auto" w:fill="auto"/>
          </w:tcPr>
          <w:p w14:paraId="6AA3BACB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kristályforma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кристалічна форма </w:t>
            </w:r>
          </w:p>
        </w:tc>
      </w:tr>
      <w:tr w:rsidR="002218C2" w:rsidRPr="0037439A" w14:paraId="0E137D01" w14:textId="77777777" w:rsidTr="00422673">
        <w:trPr>
          <w:trHeight w:val="357"/>
          <w:jc w:val="center"/>
        </w:trPr>
        <w:tc>
          <w:tcPr>
            <w:tcW w:w="2057" w:type="dxa"/>
            <w:shd w:val="clear" w:color="auto" w:fill="auto"/>
          </w:tcPr>
          <w:p w14:paraId="477CA137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Rendszer / сингонія</w:t>
            </w:r>
          </w:p>
        </w:tc>
        <w:tc>
          <w:tcPr>
            <w:tcW w:w="1837" w:type="dxa"/>
            <w:shd w:val="clear" w:color="auto" w:fill="auto"/>
          </w:tcPr>
          <w:p w14:paraId="1341969F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563C0ADB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58795D22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14:paraId="42F6B891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2A4D031E" w14:textId="77777777" w:rsidTr="00422673">
        <w:trPr>
          <w:trHeight w:val="353"/>
          <w:jc w:val="center"/>
        </w:trPr>
        <w:tc>
          <w:tcPr>
            <w:tcW w:w="2057" w:type="dxa"/>
            <w:shd w:val="clear" w:color="auto" w:fill="auto"/>
          </w:tcPr>
          <w:p w14:paraId="1CAF392D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Osztály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7439A">
              <w:rPr>
                <w:rStyle w:val="Kiemel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клас</w:t>
            </w:r>
          </w:p>
        </w:tc>
        <w:tc>
          <w:tcPr>
            <w:tcW w:w="1837" w:type="dxa"/>
            <w:shd w:val="clear" w:color="auto" w:fill="auto"/>
          </w:tcPr>
          <w:p w14:paraId="09313477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3FB666C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539217A4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14:paraId="26A1DAA0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0A6FC780" w14:textId="77777777" w:rsidTr="00422673">
        <w:trPr>
          <w:trHeight w:val="349"/>
          <w:jc w:val="center"/>
        </w:trPr>
        <w:tc>
          <w:tcPr>
            <w:tcW w:w="2057" w:type="dxa"/>
            <w:shd w:val="clear" w:color="auto" w:fill="auto"/>
          </w:tcPr>
          <w:p w14:paraId="677D6B51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Forma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форма</w:t>
            </w:r>
          </w:p>
        </w:tc>
        <w:tc>
          <w:tcPr>
            <w:tcW w:w="1837" w:type="dxa"/>
            <w:shd w:val="clear" w:color="auto" w:fill="auto"/>
          </w:tcPr>
          <w:p w14:paraId="518ADEF6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579869B8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0D1C965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14:paraId="1CBFF03B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08910328" w14:textId="77777777" w:rsidTr="00422673">
        <w:trPr>
          <w:trHeight w:val="359"/>
          <w:jc w:val="center"/>
        </w:trPr>
        <w:tc>
          <w:tcPr>
            <w:tcW w:w="2057" w:type="dxa"/>
            <w:shd w:val="clear" w:color="auto" w:fill="auto"/>
          </w:tcPr>
          <w:p w14:paraId="7D453896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Szimmetriaelemek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37439A">
              <w:rPr>
                <w:rStyle w:val="Kiemels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елементи симетрії</w:t>
            </w:r>
          </w:p>
        </w:tc>
        <w:tc>
          <w:tcPr>
            <w:tcW w:w="1837" w:type="dxa"/>
            <w:shd w:val="clear" w:color="auto" w:fill="auto"/>
          </w:tcPr>
          <w:p w14:paraId="6398D072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78818C4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1CEFDBC9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14:paraId="38CF6CE3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32BBF8" w14:textId="41E907AF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Szerezhető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pontszám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Максимальна кількість балів: 10.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Szerzett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Набрано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: ……</w:t>
      </w:r>
    </w:p>
    <w:p w14:paraId="3B61F9E7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Értékelés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Оцінювання: 0-5,5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nem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felelt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meg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не зараховано; 6-10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megfelelt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зараховано</w:t>
      </w:r>
    </w:p>
    <w:p w14:paraId="38BCE078" w14:textId="77777777" w:rsidR="002218C2" w:rsidRPr="0037439A" w:rsidRDefault="002218C2" w:rsidP="002218C2">
      <w:pPr>
        <w:tabs>
          <w:tab w:val="left" w:pos="900"/>
          <w:tab w:val="num" w:pos="18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C355C" w14:textId="77777777" w:rsidR="002218C2" w:rsidRPr="0037439A" w:rsidRDefault="002218C2" w:rsidP="002218C2">
      <w:pPr>
        <w:tabs>
          <w:tab w:val="left" w:pos="900"/>
          <w:tab w:val="num" w:pos="1800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9A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модуль.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Ásványtan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Мінералогія.</w:t>
      </w:r>
    </w:p>
    <w:p w14:paraId="2697D521" w14:textId="77777777" w:rsidR="002218C2" w:rsidRPr="0037439A" w:rsidRDefault="002218C2" w:rsidP="002218C2">
      <w:pPr>
        <w:tabs>
          <w:tab w:val="left" w:pos="900"/>
          <w:tab w:val="num" w:pos="18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ásvány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fogalma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Földkéreg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átlagos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kémiai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összetétele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ásványok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rendszere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genetikai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kémiai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alapú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osztályozás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).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magma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fogalma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magmás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kristályosodás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felosztása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Magmás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ásványok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Üledékes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ásványok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Metamorf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ásványok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ásványhatározás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>.</w:t>
      </w:r>
    </w:p>
    <w:p w14:paraId="29D80A23" w14:textId="77777777" w:rsidR="002218C2" w:rsidRPr="0037439A" w:rsidRDefault="002218C2" w:rsidP="002218C2">
      <w:pPr>
        <w:tabs>
          <w:tab w:val="left" w:pos="900"/>
          <w:tab w:val="num" w:pos="18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>Поняття про мінерали. Середній хімічний склад Землі. Хімічна та генетична класифікація мінералів. Генезис магматичні мінерали. Генезис осадочні мінерали. Генезис метаморфічні мінерали. Практична мінералогія.</w:t>
      </w:r>
    </w:p>
    <w:p w14:paraId="6009AE90" w14:textId="77777777" w:rsidR="002218C2" w:rsidRPr="0037439A" w:rsidRDefault="002218C2" w:rsidP="002218C2">
      <w:pPr>
        <w:tabs>
          <w:tab w:val="left" w:pos="900"/>
          <w:tab w:val="num" w:pos="180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7ABFF3" w14:textId="77777777" w:rsidR="002218C2" w:rsidRPr="0037439A" w:rsidRDefault="002218C2" w:rsidP="002218C2">
      <w:pPr>
        <w:tabs>
          <w:tab w:val="left" w:pos="900"/>
          <w:tab w:val="num" w:pos="18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rész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órákon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kiadott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segédanyagokból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elsajátított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ásványok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számonkérése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Mindenki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darab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ásványt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kap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Ezeknek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tudni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nevét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kémiai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összetételét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genetikai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képződés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körülményeit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22ADDB" w14:textId="77777777" w:rsidR="002218C2" w:rsidRPr="0037439A" w:rsidRDefault="002218C2" w:rsidP="002218C2">
      <w:pPr>
        <w:tabs>
          <w:tab w:val="left" w:pos="900"/>
          <w:tab w:val="num" w:pos="18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Практична частина складається з перевірки знань мінералів. Кожен студент отримує 4 мінерали. Треба знати їх назву, хімічний склад та генетичні умови утворення. </w:t>
      </w:r>
    </w:p>
    <w:p w14:paraId="2B74B002" w14:textId="77777777" w:rsidR="002218C2" w:rsidRPr="0037439A" w:rsidRDefault="002218C2" w:rsidP="002218C2">
      <w:pPr>
        <w:tabs>
          <w:tab w:val="left" w:pos="900"/>
          <w:tab w:val="num" w:pos="1800"/>
        </w:tabs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6910389" w14:textId="77777777" w:rsidR="002218C2" w:rsidRPr="0037439A" w:rsidRDefault="002218C2" w:rsidP="002218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modulhoz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tartozó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feladatlap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Зразок модульної контрольної роботи: </w:t>
      </w:r>
    </w:p>
    <w:p w14:paraId="74416B32" w14:textId="77777777" w:rsidR="002218C2" w:rsidRPr="0037439A" w:rsidRDefault="002218C2" w:rsidP="002218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A417F" w14:textId="77777777" w:rsidR="002218C2" w:rsidRPr="0037439A" w:rsidRDefault="002218C2" w:rsidP="002218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sz w:val="24"/>
          <w:szCs w:val="24"/>
        </w:rPr>
        <w:t>Dátum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Дата: ………………… 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ПІБ: ……………………………………………</w:t>
      </w:r>
    </w:p>
    <w:p w14:paraId="606F6101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Írásbeli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beszámoló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geológiából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. III.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. 1 Письмова робота з «Геології». ІІI модуль.</w:t>
      </w:r>
    </w:p>
    <w:p w14:paraId="2BE94239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Ásványtan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elmélet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) / Мінералогія (теоретичні питання)</w:t>
      </w:r>
    </w:p>
    <w:p w14:paraId="2E9E5CE6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439A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Írja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le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Mohs-féle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keménységi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skálát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(2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) / Заповніть таблицю шкали твердості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Моса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( 2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бала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)!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099"/>
        <w:gridCol w:w="2102"/>
        <w:gridCol w:w="517"/>
        <w:gridCol w:w="1778"/>
        <w:gridCol w:w="2110"/>
      </w:tblGrid>
      <w:tr w:rsidR="002218C2" w:rsidRPr="0037439A" w14:paraId="4AC24695" w14:textId="77777777" w:rsidTr="00422673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5EB561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28610B34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Назва мінералу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DF78FE0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Kémiai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összetétel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Хімічний склад</w:t>
            </w: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5750E1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14:paraId="69C68CAC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Назва мінералу</w:t>
            </w:r>
          </w:p>
        </w:tc>
        <w:tc>
          <w:tcPr>
            <w:tcW w:w="2169" w:type="dxa"/>
            <w:shd w:val="clear" w:color="auto" w:fill="auto"/>
          </w:tcPr>
          <w:p w14:paraId="010F8086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Kémiai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összetétel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Хімічний склад</w:t>
            </w:r>
          </w:p>
        </w:tc>
      </w:tr>
      <w:tr w:rsidR="002218C2" w:rsidRPr="0037439A" w14:paraId="08F93E11" w14:textId="77777777" w:rsidTr="00422673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1A9AEC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09B6180B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9C51C57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DCEDE1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14:paraId="7B9E940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14:paraId="0DA1885E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574CBD59" w14:textId="77777777" w:rsidTr="00422673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CEC354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03284D5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C2C3563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08D99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14:paraId="798FDF99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14:paraId="1F81F2CF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16B9613A" w14:textId="77777777" w:rsidTr="00422673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08EA7B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0F1840C9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307A192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24384C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14:paraId="2390A5DC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14:paraId="7F37B220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2EAC81F2" w14:textId="77777777" w:rsidTr="00422673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D39B40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30F7D46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2E9C00FB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DE724E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14:paraId="3DD3DB00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14:paraId="03855F7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0A3AE359" w14:textId="77777777" w:rsidTr="00422673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01E45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shd w:val="clear" w:color="auto" w:fill="auto"/>
          </w:tcPr>
          <w:p w14:paraId="02A2167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auto"/>
          </w:tcPr>
          <w:p w14:paraId="1F443E1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F3CBF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9" w:type="dxa"/>
            <w:tcBorders>
              <w:left w:val="single" w:sz="4" w:space="0" w:color="auto"/>
            </w:tcBorders>
            <w:shd w:val="clear" w:color="auto" w:fill="auto"/>
          </w:tcPr>
          <w:p w14:paraId="1B9A38F1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  <w:shd w:val="clear" w:color="auto" w:fill="auto"/>
          </w:tcPr>
          <w:p w14:paraId="068728F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0847C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573089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43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Rajzolja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le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sziget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-,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lánc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-, és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szalagszilikátok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szerkezetét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írjon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rá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példákat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(2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) / Накресліть схему структури острівних, ланцюгових та стрічкових силікатів та наведіть приклади (2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бала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).</w:t>
      </w:r>
    </w:p>
    <w:p w14:paraId="1BEDC70C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F9D195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BB9408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2AB8C5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439A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Egészítse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Bowen-sort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(2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) / Доповніть ряд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Бовена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(2 балів)!</w:t>
      </w:r>
    </w:p>
    <w:p w14:paraId="0BFF2A72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object w:dxaOrig="11655" w:dyaOrig="11130" w14:anchorId="28B045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55pt;height:210.85pt" o:ole="">
            <v:imagedata r:id="rId15" o:title=""/>
          </v:shape>
          <o:OLEObject Type="Embed" ProgID="SmartSketch.Document" ShapeID="_x0000_i1025" DrawAspect="Content" ObjectID="_1818358703" r:id="rId16"/>
        </w:object>
      </w:r>
    </w:p>
    <w:p w14:paraId="45985D8E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Ásványtan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gyakorlat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(4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4 бали) Практикум з мінералогії</w:t>
      </w:r>
    </w:p>
    <w:p w14:paraId="0149D7C6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Ismerje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fel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kapott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ásványokat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ennek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alapján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töltse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az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alábbi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táblázatot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! / Визначте мінерали і заповніть таблицю.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021"/>
        <w:gridCol w:w="2088"/>
        <w:gridCol w:w="4423"/>
      </w:tblGrid>
      <w:tr w:rsidR="002218C2" w:rsidRPr="0037439A" w14:paraId="0DC97265" w14:textId="77777777" w:rsidTr="00422673">
        <w:tc>
          <w:tcPr>
            <w:tcW w:w="530" w:type="dxa"/>
            <w:shd w:val="clear" w:color="auto" w:fill="auto"/>
          </w:tcPr>
          <w:p w14:paraId="08E7697A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14:paraId="30C616AF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Назва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мінерала</w:t>
            </w:r>
            <w:proofErr w:type="spellEnd"/>
          </w:p>
        </w:tc>
        <w:tc>
          <w:tcPr>
            <w:tcW w:w="2160" w:type="dxa"/>
            <w:shd w:val="clear" w:color="auto" w:fill="auto"/>
          </w:tcPr>
          <w:p w14:paraId="3A6100BE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Kémiai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összetétele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Хімічній склад</w:t>
            </w:r>
          </w:p>
        </w:tc>
        <w:tc>
          <w:tcPr>
            <w:tcW w:w="4680" w:type="dxa"/>
            <w:shd w:val="clear" w:color="auto" w:fill="auto"/>
          </w:tcPr>
          <w:p w14:paraId="36664DF5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Képződési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körülményei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Умови утворення</w:t>
            </w:r>
          </w:p>
        </w:tc>
      </w:tr>
      <w:tr w:rsidR="002218C2" w:rsidRPr="0037439A" w14:paraId="25F36442" w14:textId="77777777" w:rsidTr="00422673">
        <w:trPr>
          <w:trHeight w:val="269"/>
        </w:trPr>
        <w:tc>
          <w:tcPr>
            <w:tcW w:w="530" w:type="dxa"/>
            <w:shd w:val="clear" w:color="auto" w:fill="auto"/>
          </w:tcPr>
          <w:p w14:paraId="04363DA0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098" w:type="dxa"/>
            <w:shd w:val="clear" w:color="auto" w:fill="auto"/>
          </w:tcPr>
          <w:p w14:paraId="2FE6C7B1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43879D5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44AC6D8C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C2" w:rsidRPr="0037439A" w14:paraId="24A2C954" w14:textId="77777777" w:rsidTr="00422673">
        <w:trPr>
          <w:trHeight w:val="321"/>
        </w:trPr>
        <w:tc>
          <w:tcPr>
            <w:tcW w:w="530" w:type="dxa"/>
            <w:shd w:val="clear" w:color="auto" w:fill="auto"/>
          </w:tcPr>
          <w:p w14:paraId="055A0E00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098" w:type="dxa"/>
            <w:shd w:val="clear" w:color="auto" w:fill="auto"/>
          </w:tcPr>
          <w:p w14:paraId="6AD7B731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709BBE8C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21E9E27E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C2" w:rsidRPr="0037439A" w14:paraId="092E26B3" w14:textId="77777777" w:rsidTr="00422673">
        <w:trPr>
          <w:trHeight w:val="359"/>
        </w:trPr>
        <w:tc>
          <w:tcPr>
            <w:tcW w:w="530" w:type="dxa"/>
            <w:shd w:val="clear" w:color="auto" w:fill="auto"/>
          </w:tcPr>
          <w:p w14:paraId="14124EEB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098" w:type="dxa"/>
            <w:shd w:val="clear" w:color="auto" w:fill="auto"/>
          </w:tcPr>
          <w:p w14:paraId="1D6A5814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13C1AE6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084CE65D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8C2" w:rsidRPr="0037439A" w14:paraId="6786CA18" w14:textId="77777777" w:rsidTr="00422673">
        <w:trPr>
          <w:trHeight w:val="355"/>
        </w:trPr>
        <w:tc>
          <w:tcPr>
            <w:tcW w:w="530" w:type="dxa"/>
            <w:shd w:val="clear" w:color="auto" w:fill="auto"/>
          </w:tcPr>
          <w:p w14:paraId="4A8F5B3F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2098" w:type="dxa"/>
            <w:shd w:val="clear" w:color="auto" w:fill="auto"/>
          </w:tcPr>
          <w:p w14:paraId="78AC5EE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14:paraId="07C15D53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2025DC72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903DBE7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Szerezhető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pontszám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Максимальна кількість балів: 10.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Szerzett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Набрано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: ……………. .</w:t>
      </w:r>
    </w:p>
    <w:p w14:paraId="6417F6F2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Értékelés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Оцінювання: 0-5,5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nem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felelt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meg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не зараховано; 6-10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megfelelt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зараховано</w:t>
      </w:r>
    </w:p>
    <w:p w14:paraId="06698D71" w14:textId="77777777" w:rsidR="002218C2" w:rsidRPr="0037439A" w:rsidRDefault="002218C2" w:rsidP="002218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63CE44" w14:textId="77777777" w:rsidR="002218C2" w:rsidRPr="0037439A" w:rsidRDefault="002218C2" w:rsidP="002218C2">
      <w:pPr>
        <w:tabs>
          <w:tab w:val="left" w:pos="900"/>
          <w:tab w:val="num" w:pos="1800"/>
        </w:tabs>
        <w:spacing w:after="0" w:line="36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39A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4 модуль.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litoszféra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összetétele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szerkezete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mozgásai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kísérőjelenségei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Будова літосфери, її рухи та явища, що пов’язані з ними </w:t>
      </w:r>
    </w:p>
    <w:p w14:paraId="01ECD29C" w14:textId="77777777" w:rsidR="002218C2" w:rsidRPr="0037439A" w:rsidRDefault="002218C2" w:rsidP="002218C2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Kőzettan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Magmás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kőzetek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kémiai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rendszere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nevezéktana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Magmás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kőztek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kihűlési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viszonyai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szövete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Fontosabb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magmás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kőzetek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üledékes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kőzetek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keletkezése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üledékes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kőzetek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rendszerezése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Fontosabb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üledékes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kőzetek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metamorfózis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metamorfózis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típusai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Fontosabb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metamorf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kőzetek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Magmaképződési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környezetek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Plutonizmus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Szubvulkáni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lastRenderedPageBreak/>
        <w:t>jelenségek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Vulkanizmus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Vulkáni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utóműködés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litoszféra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felépítése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mozgásai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Szerkezeti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földtani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alapfogalmak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mezotektonika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Lemeztektonika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Kontinensvándorlás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hegységképződés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Izosztázia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epirogenezis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Földrengések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>.</w:t>
      </w:r>
    </w:p>
    <w:p w14:paraId="75585E38" w14:textId="77777777" w:rsidR="002218C2" w:rsidRPr="0037439A" w:rsidRDefault="002218C2" w:rsidP="002218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A238959" w14:textId="77777777" w:rsidR="002218C2" w:rsidRPr="0037439A" w:rsidRDefault="002218C2" w:rsidP="002218C2">
      <w:p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Петрологія. Хімічна система магматичних гірських порід, їх номенклатура. Охолоджуючі відношення магматичних гірських порід, їх текстура. Основні магматичні гірські породи. Утворення осадових гірських порід. Класифікація осадових гірських порід. Основні осадові гірські породи.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Метаморфизм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Типи метаморфозу. Основні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метаморфні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гірські породи. Середовище утворення магми. Плутонізм.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Субвулканічні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явища. Вулканізм. Поствулканічна діяльність. Будова літосфери, її рухи та явища, що пов’язані з ними. Основні поняття структурної геології. Мікро- та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мезотектоніка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Тектоніка літосферних плит.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Дрифтова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гіпотеза та орогенез.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Ізостазія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епірогенез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Землетруси. </w:t>
      </w:r>
    </w:p>
    <w:p w14:paraId="2059079B" w14:textId="77777777" w:rsidR="002218C2" w:rsidRPr="0037439A" w:rsidRDefault="002218C2" w:rsidP="002218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858AD8" w14:textId="77777777" w:rsidR="002218C2" w:rsidRPr="0037439A" w:rsidRDefault="002218C2" w:rsidP="002218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számonkérés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elméleti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részre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bontva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történik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elméleti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rész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teszt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ahol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kőzettan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szerkezeti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földtan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témakörben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elméleti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előadásokon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elhangzottak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kerülnek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visszakérdezésre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rész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órákon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kiadott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segédanyagokból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elsajátított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kőzetek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számonkérése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Mindenki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darab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kőzetet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kap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Ezeknek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ismerni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szöveti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bélyegeit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képződési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körülményeit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ásványos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összetételét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meg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határozni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nevét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2C4987" w14:textId="77777777" w:rsidR="002218C2" w:rsidRPr="0037439A" w:rsidRDefault="002218C2" w:rsidP="002218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0D7757" w14:textId="77777777" w:rsidR="002218C2" w:rsidRPr="0037439A" w:rsidRDefault="002218C2" w:rsidP="002218C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Перевірка знань відбувається шляхом опитування теоретичної та практичної частини розділу. Теоретична частина – тест, де звучатимуть питання з матеріалу лекцій щодо розділів петрологія та структурна геологія. Практична частина модуля – перевірка знань, щодо гірських порід, які були набуті на практичних заняттях, а також шляхом самостійного опрацювання. Кожен студент отримає 4 гірські породи.  Потрібно знати склад їхньої текстури, умови утворення, мінеральний склад, а також визначити їх назви. </w:t>
      </w:r>
    </w:p>
    <w:p w14:paraId="0DA82065" w14:textId="77777777" w:rsidR="002218C2" w:rsidRPr="0037439A" w:rsidRDefault="002218C2" w:rsidP="002218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OLE_LINK3"/>
      <w:r w:rsidRPr="003743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modulhoz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tartozó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feladatlap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Зразок модульної контрольної роботи: </w:t>
      </w:r>
      <w:bookmarkEnd w:id="4"/>
    </w:p>
    <w:p w14:paraId="05EF89BA" w14:textId="77777777" w:rsidR="002218C2" w:rsidRPr="0037439A" w:rsidRDefault="002218C2" w:rsidP="002218C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835F8A" w14:textId="77777777" w:rsidR="002218C2" w:rsidRPr="0037439A" w:rsidRDefault="002218C2" w:rsidP="002218C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sz w:val="24"/>
          <w:szCs w:val="24"/>
        </w:rPr>
        <w:t>Dátum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Дата: ………………………….. 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ПІБ: …………………………………………………</w:t>
      </w:r>
    </w:p>
    <w:p w14:paraId="37F50919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Írásbeli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beszámoló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Geológiából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”. IV.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Kőzettan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gyakorlat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14:paraId="4E6AE75D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39A">
        <w:rPr>
          <w:rFonts w:ascii="Times New Roman" w:hAnsi="Times New Roman" w:cs="Times New Roman"/>
          <w:b/>
          <w:sz w:val="24"/>
          <w:szCs w:val="24"/>
        </w:rPr>
        <w:t>Контрольна робота з «Геології». ІV модуль. Петрологія. Практична частина</w:t>
      </w:r>
    </w:p>
    <w:p w14:paraId="763AA81C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02565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Ismerje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fel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kapott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kőzeteket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ennek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alapján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töltse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az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alábbi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táblázatot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! (4pont) / Визначте подані гірські породи та на основі цього заповніть таблицю! (4 бали)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842"/>
        <w:gridCol w:w="2236"/>
        <w:gridCol w:w="3600"/>
        <w:gridCol w:w="1800"/>
      </w:tblGrid>
      <w:tr w:rsidR="002218C2" w:rsidRPr="0037439A" w14:paraId="724373AF" w14:textId="77777777" w:rsidTr="00422673">
        <w:trPr>
          <w:trHeight w:val="243"/>
        </w:trPr>
        <w:tc>
          <w:tcPr>
            <w:tcW w:w="530" w:type="dxa"/>
            <w:shd w:val="clear" w:color="auto" w:fill="auto"/>
          </w:tcPr>
          <w:p w14:paraId="74B76AD5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B8A50BC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Szövet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Текстура</w:t>
            </w:r>
          </w:p>
        </w:tc>
        <w:tc>
          <w:tcPr>
            <w:tcW w:w="2236" w:type="dxa"/>
            <w:shd w:val="clear" w:color="auto" w:fill="auto"/>
          </w:tcPr>
          <w:p w14:paraId="444810BE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Ásványos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összetétel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Мінеральний склад</w:t>
            </w:r>
          </w:p>
        </w:tc>
        <w:tc>
          <w:tcPr>
            <w:tcW w:w="3600" w:type="dxa"/>
            <w:shd w:val="clear" w:color="auto" w:fill="auto"/>
          </w:tcPr>
          <w:p w14:paraId="1BB717B3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Képződési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körülmény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Умови утворення</w:t>
            </w:r>
          </w:p>
        </w:tc>
        <w:tc>
          <w:tcPr>
            <w:tcW w:w="1800" w:type="dxa"/>
            <w:shd w:val="clear" w:color="auto" w:fill="auto"/>
          </w:tcPr>
          <w:p w14:paraId="5A14FD3A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Назва</w:t>
            </w:r>
          </w:p>
        </w:tc>
      </w:tr>
      <w:tr w:rsidR="002218C2" w:rsidRPr="0037439A" w14:paraId="1C0640E8" w14:textId="77777777" w:rsidTr="00422673">
        <w:trPr>
          <w:trHeight w:val="308"/>
        </w:trPr>
        <w:tc>
          <w:tcPr>
            <w:tcW w:w="530" w:type="dxa"/>
            <w:shd w:val="clear" w:color="auto" w:fill="auto"/>
          </w:tcPr>
          <w:p w14:paraId="20B9E3B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842" w:type="dxa"/>
            <w:shd w:val="clear" w:color="auto" w:fill="auto"/>
          </w:tcPr>
          <w:p w14:paraId="16615639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14:paraId="2F35766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310C92B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4A64E732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24205F05" w14:textId="77777777" w:rsidTr="00422673">
        <w:trPr>
          <w:trHeight w:val="359"/>
        </w:trPr>
        <w:tc>
          <w:tcPr>
            <w:tcW w:w="530" w:type="dxa"/>
            <w:shd w:val="clear" w:color="auto" w:fill="auto"/>
          </w:tcPr>
          <w:p w14:paraId="36F4D2A8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842" w:type="dxa"/>
            <w:shd w:val="clear" w:color="auto" w:fill="auto"/>
          </w:tcPr>
          <w:p w14:paraId="694250B8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14:paraId="301F8CF2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456EDB2F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48DB678D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1A9B714B" w14:textId="77777777" w:rsidTr="00422673">
        <w:trPr>
          <w:trHeight w:val="342"/>
        </w:trPr>
        <w:tc>
          <w:tcPr>
            <w:tcW w:w="530" w:type="dxa"/>
            <w:shd w:val="clear" w:color="auto" w:fill="auto"/>
          </w:tcPr>
          <w:p w14:paraId="08EA11A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842" w:type="dxa"/>
            <w:shd w:val="clear" w:color="auto" w:fill="auto"/>
          </w:tcPr>
          <w:p w14:paraId="16B39DB8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14:paraId="03B646DB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02C8FD14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73A1A09C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52252429" w14:textId="77777777" w:rsidTr="00422673">
        <w:trPr>
          <w:trHeight w:val="351"/>
        </w:trPr>
        <w:tc>
          <w:tcPr>
            <w:tcW w:w="530" w:type="dxa"/>
            <w:shd w:val="clear" w:color="auto" w:fill="auto"/>
          </w:tcPr>
          <w:p w14:paraId="585614F3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842" w:type="dxa"/>
            <w:shd w:val="clear" w:color="auto" w:fill="auto"/>
          </w:tcPr>
          <w:p w14:paraId="796E8BC9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shd w:val="clear" w:color="auto" w:fill="auto"/>
          </w:tcPr>
          <w:p w14:paraId="20F5923C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14:paraId="07F7D726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14:paraId="4A058DFE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66521E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Elméleti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rész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Теоретична частина</w:t>
      </w:r>
    </w:p>
    <w:p w14:paraId="6F68F614" w14:textId="77777777" w:rsidR="002218C2" w:rsidRPr="0037439A" w:rsidRDefault="002218C2" w:rsidP="002218C2">
      <w:pPr>
        <w:numPr>
          <w:ilvl w:val="0"/>
          <w:numId w:val="6"/>
        </w:numPr>
        <w:spacing w:after="0" w:line="36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Írja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le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törmelékes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üledékes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kőzetek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megnevezését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frakcióit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(1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)! Запишіть назви уламкових осадових гірських порід та їх фракції (1 бал)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234"/>
        <w:gridCol w:w="4680"/>
      </w:tblGrid>
      <w:tr w:rsidR="002218C2" w:rsidRPr="0037439A" w14:paraId="492EC638" w14:textId="77777777" w:rsidTr="00422673">
        <w:trPr>
          <w:jc w:val="center"/>
        </w:trPr>
        <w:tc>
          <w:tcPr>
            <w:tcW w:w="396" w:type="dxa"/>
            <w:shd w:val="clear" w:color="auto" w:fill="auto"/>
          </w:tcPr>
          <w:p w14:paraId="4E1AD595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shd w:val="clear" w:color="auto" w:fill="auto"/>
          </w:tcPr>
          <w:p w14:paraId="7680982E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Назва</w:t>
            </w:r>
          </w:p>
        </w:tc>
        <w:tc>
          <w:tcPr>
            <w:tcW w:w="4680" w:type="dxa"/>
            <w:shd w:val="clear" w:color="auto" w:fill="auto"/>
          </w:tcPr>
          <w:p w14:paraId="3E5B21DC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Frakció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Фракція</w:t>
            </w:r>
          </w:p>
        </w:tc>
      </w:tr>
      <w:tr w:rsidR="002218C2" w:rsidRPr="0037439A" w14:paraId="42FBA8D5" w14:textId="77777777" w:rsidTr="00422673">
        <w:trPr>
          <w:trHeight w:val="307"/>
          <w:jc w:val="center"/>
        </w:trPr>
        <w:tc>
          <w:tcPr>
            <w:tcW w:w="396" w:type="dxa"/>
            <w:shd w:val="clear" w:color="auto" w:fill="auto"/>
          </w:tcPr>
          <w:p w14:paraId="22772F42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4" w:type="dxa"/>
            <w:shd w:val="clear" w:color="auto" w:fill="auto"/>
          </w:tcPr>
          <w:p w14:paraId="515CB371" w14:textId="77777777" w:rsidR="002218C2" w:rsidRPr="0037439A" w:rsidRDefault="002218C2" w:rsidP="00422673">
            <w:pPr>
              <w:spacing w:after="0" w:line="240" w:lineRule="auto"/>
              <w:ind w:left="-186" w:firstLine="18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6C5CE64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1BA85050" w14:textId="77777777" w:rsidTr="00422673">
        <w:trPr>
          <w:trHeight w:val="345"/>
          <w:jc w:val="center"/>
        </w:trPr>
        <w:tc>
          <w:tcPr>
            <w:tcW w:w="396" w:type="dxa"/>
            <w:shd w:val="clear" w:color="auto" w:fill="auto"/>
          </w:tcPr>
          <w:p w14:paraId="4B88C846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4" w:type="dxa"/>
            <w:shd w:val="clear" w:color="auto" w:fill="auto"/>
          </w:tcPr>
          <w:p w14:paraId="5977F78D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6A60B90E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7D72B612" w14:textId="77777777" w:rsidTr="00422673">
        <w:trPr>
          <w:trHeight w:val="355"/>
          <w:jc w:val="center"/>
        </w:trPr>
        <w:tc>
          <w:tcPr>
            <w:tcW w:w="396" w:type="dxa"/>
            <w:shd w:val="clear" w:color="auto" w:fill="auto"/>
          </w:tcPr>
          <w:p w14:paraId="231DDB11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34" w:type="dxa"/>
            <w:shd w:val="clear" w:color="auto" w:fill="auto"/>
          </w:tcPr>
          <w:p w14:paraId="4B69D206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35AB088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02BF1766" w14:textId="77777777" w:rsidTr="00422673">
        <w:trPr>
          <w:trHeight w:val="352"/>
          <w:jc w:val="center"/>
        </w:trPr>
        <w:tc>
          <w:tcPr>
            <w:tcW w:w="396" w:type="dxa"/>
            <w:shd w:val="clear" w:color="auto" w:fill="auto"/>
          </w:tcPr>
          <w:p w14:paraId="34BFD5FD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34" w:type="dxa"/>
            <w:shd w:val="clear" w:color="auto" w:fill="auto"/>
          </w:tcPr>
          <w:p w14:paraId="3E8111B8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14:paraId="78918C44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9BF9A" w14:textId="77777777" w:rsidR="002218C2" w:rsidRPr="0037439A" w:rsidRDefault="002218C2" w:rsidP="002218C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Sorolja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fel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regionális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metamorfózis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típusait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mondjon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rá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példákat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(1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)! Назвіть регіональні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метаморфозні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типи та наведіть приклади (1 бал)!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145"/>
        <w:gridCol w:w="4854"/>
      </w:tblGrid>
      <w:tr w:rsidR="002218C2" w:rsidRPr="0037439A" w14:paraId="52821A2E" w14:textId="77777777" w:rsidTr="00422673">
        <w:trPr>
          <w:jc w:val="center"/>
        </w:trPr>
        <w:tc>
          <w:tcPr>
            <w:tcW w:w="485" w:type="dxa"/>
            <w:shd w:val="clear" w:color="auto" w:fill="auto"/>
          </w:tcPr>
          <w:p w14:paraId="6538197C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14:paraId="3436A023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Típus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Тип</w:t>
            </w:r>
          </w:p>
        </w:tc>
        <w:tc>
          <w:tcPr>
            <w:tcW w:w="4854" w:type="dxa"/>
            <w:shd w:val="clear" w:color="auto" w:fill="auto"/>
          </w:tcPr>
          <w:p w14:paraId="2EAA3363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Példa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Приклад</w:t>
            </w:r>
          </w:p>
        </w:tc>
      </w:tr>
      <w:tr w:rsidR="002218C2" w:rsidRPr="0037439A" w14:paraId="0D6E8FED" w14:textId="77777777" w:rsidTr="00422673">
        <w:trPr>
          <w:trHeight w:val="299"/>
          <w:jc w:val="center"/>
        </w:trPr>
        <w:tc>
          <w:tcPr>
            <w:tcW w:w="485" w:type="dxa"/>
            <w:shd w:val="clear" w:color="auto" w:fill="auto"/>
          </w:tcPr>
          <w:p w14:paraId="64333FE9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45" w:type="dxa"/>
            <w:shd w:val="clear" w:color="auto" w:fill="auto"/>
          </w:tcPr>
          <w:p w14:paraId="1D27A863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</w:tcPr>
          <w:p w14:paraId="1573902B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552C255B" w14:textId="77777777" w:rsidTr="00422673">
        <w:trPr>
          <w:trHeight w:val="365"/>
          <w:jc w:val="center"/>
        </w:trPr>
        <w:tc>
          <w:tcPr>
            <w:tcW w:w="485" w:type="dxa"/>
            <w:shd w:val="clear" w:color="auto" w:fill="auto"/>
          </w:tcPr>
          <w:p w14:paraId="65942374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45" w:type="dxa"/>
            <w:shd w:val="clear" w:color="auto" w:fill="auto"/>
          </w:tcPr>
          <w:p w14:paraId="7F21075B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</w:tcPr>
          <w:p w14:paraId="312435AE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6F2B8B81" w14:textId="77777777" w:rsidTr="00422673">
        <w:trPr>
          <w:trHeight w:val="348"/>
          <w:jc w:val="center"/>
        </w:trPr>
        <w:tc>
          <w:tcPr>
            <w:tcW w:w="485" w:type="dxa"/>
            <w:shd w:val="clear" w:color="auto" w:fill="auto"/>
          </w:tcPr>
          <w:p w14:paraId="19A20966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45" w:type="dxa"/>
            <w:shd w:val="clear" w:color="auto" w:fill="auto"/>
          </w:tcPr>
          <w:p w14:paraId="784F52C3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</w:tcPr>
          <w:p w14:paraId="1626F256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2DAB45B5" w14:textId="77777777" w:rsidTr="00422673">
        <w:trPr>
          <w:trHeight w:val="343"/>
          <w:jc w:val="center"/>
        </w:trPr>
        <w:tc>
          <w:tcPr>
            <w:tcW w:w="485" w:type="dxa"/>
            <w:shd w:val="clear" w:color="auto" w:fill="auto"/>
          </w:tcPr>
          <w:p w14:paraId="7493D1E4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45" w:type="dxa"/>
            <w:shd w:val="clear" w:color="auto" w:fill="auto"/>
          </w:tcPr>
          <w:p w14:paraId="65E805BF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  <w:shd w:val="clear" w:color="auto" w:fill="auto"/>
          </w:tcPr>
          <w:p w14:paraId="11315C36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7A2F66" w14:textId="77777777" w:rsidR="002218C2" w:rsidRPr="0037439A" w:rsidRDefault="002218C2" w:rsidP="002218C2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Definiálja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fogalmakat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(2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)! Дайте визначення понять (2 бали)!</w:t>
      </w:r>
    </w:p>
    <w:p w14:paraId="0979269D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Benioff-zóna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зона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Беніофа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(зона</w:t>
      </w:r>
      <w:r w:rsidRPr="0037439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Cs/>
          <w:sz w:val="24"/>
          <w:szCs w:val="24"/>
        </w:rPr>
        <w:t>Вадати</w:t>
      </w:r>
      <w:r w:rsidRPr="0037439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7439A">
        <w:rPr>
          <w:rFonts w:ascii="Times New Roman" w:hAnsi="Times New Roman" w:cs="Times New Roman"/>
          <w:sz w:val="24"/>
          <w:szCs w:val="24"/>
        </w:rPr>
        <w:t>Беніофа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>): …..…………………………............</w:t>
      </w:r>
    </w:p>
    <w:p w14:paraId="07CAFE40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1888CFC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Centrális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vulkanizmus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Центральний вулканізм: ……….……………………..……….…</w:t>
      </w:r>
    </w:p>
    <w:p w14:paraId="3E9547B5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……………………………………………………………………………………………….….</w:t>
      </w:r>
    </w:p>
    <w:p w14:paraId="7FECD260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Diagenezis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Діагенез: ….……………………………………………………………………</w:t>
      </w:r>
    </w:p>
    <w:p w14:paraId="3B4FB518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</w:t>
      </w:r>
    </w:p>
    <w:p w14:paraId="7BE33C3F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Dinamometamorfózis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Динамометаморфізм: ……...………..……………………….……</w:t>
      </w:r>
    </w:p>
    <w:p w14:paraId="578B379E" w14:textId="77777777" w:rsidR="002218C2" w:rsidRPr="0037439A" w:rsidRDefault="002218C2" w:rsidP="002218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</w:t>
      </w:r>
    </w:p>
    <w:p w14:paraId="735C0CA7" w14:textId="77777777" w:rsidR="002218C2" w:rsidRPr="0037439A" w:rsidRDefault="002218C2" w:rsidP="002218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Egészítse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ki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mészalkáli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táblázat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hiányzó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részeit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(2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)!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Заповні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ть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таблицю (2 бали)! </w:t>
      </w:r>
    </w:p>
    <w:p w14:paraId="2D5E5A08" w14:textId="77777777" w:rsidR="002218C2" w:rsidRPr="0037439A" w:rsidRDefault="002218C2" w:rsidP="002218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EFF026F" wp14:editId="080D20BD">
            <wp:extent cx="5760720" cy="2029460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2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0A606" w14:textId="77777777" w:rsidR="002218C2" w:rsidRPr="0037439A" w:rsidRDefault="002218C2" w:rsidP="00221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Szerezhető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pontszám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Максимальна кількість балів: 20.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Szerzett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Набрано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: ……………. .</w:t>
      </w:r>
    </w:p>
    <w:p w14:paraId="6EDDE1BC" w14:textId="77777777" w:rsidR="002218C2" w:rsidRPr="0037439A" w:rsidRDefault="002218C2" w:rsidP="00221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Értékelés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Оцінювання: 0-11,5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nem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felelt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meg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не зараховано; 12-20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megfelelt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зараховано</w:t>
      </w:r>
    </w:p>
    <w:p w14:paraId="5129D3EB" w14:textId="23D891E7" w:rsidR="0037439A" w:rsidRDefault="003743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6620FC7" w14:textId="77777777" w:rsidR="002218C2" w:rsidRPr="0037439A" w:rsidRDefault="002218C2" w:rsidP="002218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B3CA7E" w14:textId="77777777" w:rsidR="002218C2" w:rsidRPr="0037439A" w:rsidRDefault="002218C2" w:rsidP="002218C2">
      <w:pPr>
        <w:widowControl w:val="0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modul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5 модуль: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Történeti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földtan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Історична геологія.</w:t>
      </w:r>
    </w:p>
    <w:p w14:paraId="286C21BC" w14:textId="77777777" w:rsidR="002218C2" w:rsidRPr="0037439A" w:rsidRDefault="002218C2" w:rsidP="002218C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39A">
        <w:rPr>
          <w:rFonts w:ascii="Times New Roman" w:hAnsi="Times New Roman" w:cs="Times New Roman"/>
          <w:b/>
          <w:sz w:val="24"/>
          <w:szCs w:val="24"/>
        </w:rPr>
        <w:tab/>
      </w:r>
      <w:r w:rsidRPr="003743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rétegződés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típusai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Kormeghatározás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Fosszilizáció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Paleoökológiai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alapfogalmak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élővilág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megjelenése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evolúciós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fejlődése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felosztása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Tengeri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szárazföldi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élet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kialakulásának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feltételei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törzsfejlődés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evolúció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kronológiailag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fontos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élőlénycsoportok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prekambrium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ősföldrajzi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viszonyai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éghajlata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élővilága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paleozoikum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ősföldrajzi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viszonyai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éghajlata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élővilága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mezozoikum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ősföldrajzi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viszonyai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éghajlata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élővilága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kainozoikum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ősföldrajzi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viszonyai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éghajlata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élővilága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földtörténet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nagy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kihalási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szakaszai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>.</w:t>
      </w:r>
    </w:p>
    <w:p w14:paraId="5756FA98" w14:textId="77777777" w:rsidR="002218C2" w:rsidRPr="0037439A" w:rsidRDefault="002218C2" w:rsidP="002218C2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ab/>
        <w:t xml:space="preserve">Типи шарування. Визначення віку.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Фосілізація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>. Основні поняття палеоекології. Поява фауни, її еволюційні процеси та поділ. Умови утворення життя в морі та на суходолі. Утворення груп флори і фауни та їх еволюція. Хронологічно важливі групи живих істот.  Географія докембрію, клімат, флора й фауна. Географія палеозойської ери, клімат, флора й фауна. Географія мезозойської ери, клімат, флора й фауна. Географія кайнозойської ери, клімат, флора й фауна. Періоди вимирання в історії Землі.</w:t>
      </w:r>
    </w:p>
    <w:p w14:paraId="3ED87621" w14:textId="77777777" w:rsidR="002218C2" w:rsidRPr="0037439A" w:rsidRDefault="002218C2" w:rsidP="002218C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számonkérés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elméleti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részre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bontva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történik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elméleti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rész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teszt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esszé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ahol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Föld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és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élet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témakörben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elméleti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előadásokon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elhangzottak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kerülnek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visszakérdezésre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teszt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összértéke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>.</w:t>
      </w:r>
    </w:p>
    <w:p w14:paraId="1138B2D2" w14:textId="77777777" w:rsidR="002218C2" w:rsidRPr="0037439A" w:rsidRDefault="002218C2" w:rsidP="002218C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>Перевірка знань відбувається шляхом опитування теоретичної та практичної частини розділу. Теоретична частина подається у вигляді тесту та есе, де даватимуться запитання по розділу Земля та життя на ній, а також з тем, які прозвучали на лекціях. Максимальна кількість балів, яку можна отримати за тест – 10 б.</w:t>
      </w:r>
    </w:p>
    <w:p w14:paraId="4730EC2B" w14:textId="77777777" w:rsidR="002218C2" w:rsidRPr="0037439A" w:rsidRDefault="002218C2" w:rsidP="002218C2">
      <w:pPr>
        <w:widowControl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elméleti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részéhez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tartozó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feladatlap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Приклад теоретичної частини модулю:</w:t>
      </w:r>
    </w:p>
    <w:p w14:paraId="3AE10B35" w14:textId="77777777" w:rsidR="002218C2" w:rsidRPr="0037439A" w:rsidRDefault="002218C2" w:rsidP="002218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részben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kiadott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segédanyagok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illetve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előadásokon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hallottak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tudni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írni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földtörténeti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korokat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77C512" w14:textId="77777777" w:rsidR="002218C2" w:rsidRPr="0037439A" w:rsidRDefault="002218C2" w:rsidP="002218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>У практичній частині Ви повинні описати геологічні епохи Землі на основі отриманих матеріалів та лекцій.</w:t>
      </w:r>
    </w:p>
    <w:p w14:paraId="1BD0350F" w14:textId="77777777" w:rsidR="002218C2" w:rsidRPr="0037439A" w:rsidRDefault="002218C2" w:rsidP="002218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39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részéhez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tartozó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feladatlap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Практична частина модулю:</w:t>
      </w:r>
    </w:p>
    <w:p w14:paraId="1D903B0C" w14:textId="77777777" w:rsidR="002218C2" w:rsidRPr="0037439A" w:rsidRDefault="002218C2" w:rsidP="002218C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sz w:val="24"/>
          <w:szCs w:val="24"/>
        </w:rPr>
        <w:t>Dátum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Дата: ……………………………….. </w:t>
      </w:r>
      <w:proofErr w:type="spellStart"/>
      <w:r w:rsidRPr="0037439A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Pr="0037439A">
        <w:rPr>
          <w:rFonts w:ascii="Times New Roman" w:hAnsi="Times New Roman" w:cs="Times New Roman"/>
          <w:sz w:val="24"/>
          <w:szCs w:val="24"/>
        </w:rPr>
        <w:t xml:space="preserve"> / ПІБ: …………………………………</w:t>
      </w:r>
    </w:p>
    <w:tbl>
      <w:tblPr>
        <w:tblW w:w="973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1143"/>
        <w:gridCol w:w="1470"/>
        <w:gridCol w:w="1260"/>
        <w:gridCol w:w="1620"/>
        <w:gridCol w:w="1620"/>
        <w:gridCol w:w="1260"/>
      </w:tblGrid>
      <w:tr w:rsidR="002218C2" w:rsidRPr="0037439A" w14:paraId="4D579692" w14:textId="77777777" w:rsidTr="00422673">
        <w:trPr>
          <w:trHeight w:val="31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35F07C" w14:textId="3B041C5C" w:rsidR="002218C2" w:rsidRPr="0037439A" w:rsidRDefault="002218C2" w:rsidP="0042267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18C2" w:rsidRPr="0037439A" w14:paraId="69C2FA3D" w14:textId="77777777" w:rsidTr="00422673">
        <w:trPr>
          <w:trHeight w:val="330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82A7E" w14:textId="77777777" w:rsidR="002218C2" w:rsidRPr="0037439A" w:rsidRDefault="002218C2" w:rsidP="0042267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proofErr w:type="spellStart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</w:t>
            </w:r>
            <w:proofErr w:type="spellEnd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A </w:t>
            </w:r>
            <w:proofErr w:type="spellStart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Földtörténet</w:t>
            </w:r>
            <w:proofErr w:type="spellEnd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korbeosztása</w:t>
            </w:r>
            <w:proofErr w:type="spellEnd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(4 </w:t>
            </w:r>
            <w:proofErr w:type="spellStart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</w:t>
            </w:r>
            <w:proofErr w:type="spellEnd"/>
            <w:r w:rsidRPr="003743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/ V. модуль. Геохронологічна шкала </w:t>
            </w:r>
          </w:p>
        </w:tc>
      </w:tr>
      <w:tr w:rsidR="002218C2" w:rsidRPr="0037439A" w14:paraId="74F3E8B0" w14:textId="77777777" w:rsidTr="00422673">
        <w:trPr>
          <w:trHeight w:val="330"/>
        </w:trPr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E786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56914639"/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Eon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Еон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F910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Час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BE8C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Időszak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Період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AB44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Kor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Вік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488F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Korszak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Епоха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895B4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Millió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év</w:t>
            </w:r>
            <w:proofErr w:type="spellEnd"/>
            <w:r w:rsidRPr="0037439A">
              <w:rPr>
                <w:rFonts w:ascii="Times New Roman" w:hAnsi="Times New Roman" w:cs="Times New Roman"/>
                <w:sz w:val="24"/>
                <w:szCs w:val="24"/>
              </w:rPr>
              <w:t xml:space="preserve"> / Мільйонів років</w:t>
            </w:r>
          </w:p>
        </w:tc>
      </w:tr>
      <w:tr w:rsidR="002218C2" w:rsidRPr="0037439A" w14:paraId="23636517" w14:textId="77777777" w:rsidTr="00422673">
        <w:trPr>
          <w:trHeight w:val="315"/>
        </w:trPr>
        <w:tc>
          <w:tcPr>
            <w:tcW w:w="136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2A105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D582B09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7D987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E0E10A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62409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413A39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18C2" w:rsidRPr="0037439A" w14:paraId="55218405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729E8A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DCF9C4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14:paraId="00AAED18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566605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9F6A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48365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18C2" w:rsidRPr="0037439A" w14:paraId="7BA47579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1D294D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6A52B4B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97A834A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B6A57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CFB6C98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BFC2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A66CB0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18C2" w:rsidRPr="0037439A" w14:paraId="35CA9129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F3BA57B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E4849B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6407F7F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67DD57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A320E9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7323701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C74E938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C24019A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C5E5F50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6F41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67FFBB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18C2" w:rsidRPr="0037439A" w14:paraId="57406C21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72F9EC6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8EAD358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3BAA067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A84331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7269C58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CB3C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A9B2E3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4D4EC97F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D811AA2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CE7A13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D2108E3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5EA5A3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5052865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7DC9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24572B7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024947DA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294E001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4628286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236015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DDEB9F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A5397B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144E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66A809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074DD0D6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0561CDC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29DF347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08A9C9F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A7519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DF1A874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5691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7DA5C8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3D552B9A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F5159DD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EF14EFE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A707311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1258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FB722A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797F1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CB47F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18C2" w:rsidRPr="0037439A" w14:paraId="0DE4BDD2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776870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92676A6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3A2A21D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131E3EB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2015662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BC74A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F94BFC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130871AD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B52C867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1DEEA37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FCC0ECD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60D1F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640EE7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C9EC5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83B6CB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6BF36068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5FDAAED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1EF7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7AD8B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696FBC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48A7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001D7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18C2" w:rsidRPr="0037439A" w14:paraId="33E4C18C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2C664AC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111418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CAF10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14EA8E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1915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A0A301E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33461F4B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9E1D8BF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844FCC4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1BBD4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CAF7893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80F6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EAD23E0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2E5C9CEB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42B4EB3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6E353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BA6C4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398F36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7D493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2C999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18C2" w:rsidRPr="0037439A" w14:paraId="67D00517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1FCAEE6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45CE8AFE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B6F928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146ED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AD24D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B2DCDF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269E43F6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2603865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06049E4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F8970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48972D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CA58A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C77347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7ED90896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0A1EDB1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F28510D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A50F0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BFF2B6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FCB2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C10491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34D48C11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72B617E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6481A7C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CB641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589FBA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5A51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39B4AA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46F7FFA2" w14:textId="77777777" w:rsidTr="00422673">
        <w:trPr>
          <w:trHeight w:val="315"/>
        </w:trPr>
        <w:tc>
          <w:tcPr>
            <w:tcW w:w="13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90E2564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EBD5688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D53C9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3F838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67102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2A2C73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8C2" w:rsidRPr="0037439A" w14:paraId="757992BB" w14:textId="77777777" w:rsidTr="00422673">
        <w:trPr>
          <w:trHeight w:val="315"/>
        </w:trPr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6CB1C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0C7AC22C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D305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75A21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218C2" w:rsidRPr="0037439A" w14:paraId="295BCBDA" w14:textId="77777777" w:rsidTr="00422673">
        <w:trPr>
          <w:trHeight w:val="315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FEFBC1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93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D03A3" w14:textId="77777777" w:rsidR="002218C2" w:rsidRPr="0037439A" w:rsidRDefault="002218C2" w:rsidP="004226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6CF7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CE172D" w14:textId="77777777" w:rsidR="002218C2" w:rsidRPr="0037439A" w:rsidRDefault="002218C2" w:rsidP="00422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1A82E01" w14:textId="5B5E141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Szerezhető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pontszám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Максимальна кількість балів: 10.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Szerzett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Набрано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>: ………</w:t>
      </w:r>
    </w:p>
    <w:bookmarkEnd w:id="5"/>
    <w:p w14:paraId="6BF9C4F6" w14:textId="77777777" w:rsidR="002218C2" w:rsidRPr="0037439A" w:rsidRDefault="002218C2" w:rsidP="002218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Értékelés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Оцінювання: 0-5,5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nem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felelt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meg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не зараховано; 6-10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pont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439A">
        <w:rPr>
          <w:rFonts w:ascii="Times New Roman" w:hAnsi="Times New Roman" w:cs="Times New Roman"/>
          <w:b/>
          <w:sz w:val="24"/>
          <w:szCs w:val="24"/>
        </w:rPr>
        <w:t>megfelelt</w:t>
      </w:r>
      <w:proofErr w:type="spellEnd"/>
      <w:r w:rsidRPr="0037439A">
        <w:rPr>
          <w:rFonts w:ascii="Times New Roman" w:hAnsi="Times New Roman" w:cs="Times New Roman"/>
          <w:b/>
          <w:sz w:val="24"/>
          <w:szCs w:val="24"/>
        </w:rPr>
        <w:t xml:space="preserve"> / зараховано</w:t>
      </w:r>
    </w:p>
    <w:p w14:paraId="68060115" w14:textId="77777777" w:rsidR="002218C2" w:rsidRPr="0037439A" w:rsidRDefault="002218C2" w:rsidP="0022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47C3D" w14:textId="77777777" w:rsidR="002218C2" w:rsidRPr="0037439A" w:rsidRDefault="002218C2" w:rsidP="002218C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6ABBB7" w14:textId="77777777" w:rsidR="002218C2" w:rsidRPr="0037439A" w:rsidRDefault="002218C2">
      <w:pPr>
        <w:rPr>
          <w:rFonts w:ascii="Times New Roman" w:hAnsi="Times New Roman" w:cs="Times New Roman"/>
          <w:sz w:val="24"/>
          <w:szCs w:val="24"/>
        </w:rPr>
      </w:pPr>
    </w:p>
    <w:sectPr w:rsidR="002218C2" w:rsidRPr="0037439A">
      <w:pgSz w:w="11906" w:h="16838"/>
      <w:pgMar w:top="56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645B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86331D8"/>
    <w:multiLevelType w:val="hybridMultilevel"/>
    <w:tmpl w:val="7C6A7070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212CA8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466B4E">
      <w:start w:val="9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49551F"/>
    <w:multiLevelType w:val="hybridMultilevel"/>
    <w:tmpl w:val="3618B746"/>
    <w:lvl w:ilvl="0" w:tplc="040E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2A06A3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422A07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B194BE2"/>
    <w:multiLevelType w:val="hybridMultilevel"/>
    <w:tmpl w:val="1CB49758"/>
    <w:lvl w:ilvl="0" w:tplc="602258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9C6EB6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7D652BF"/>
    <w:multiLevelType w:val="hybridMultilevel"/>
    <w:tmpl w:val="4460A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9D4"/>
    <w:rsid w:val="0004783C"/>
    <w:rsid w:val="000F5292"/>
    <w:rsid w:val="00132632"/>
    <w:rsid w:val="002218C2"/>
    <w:rsid w:val="002C4056"/>
    <w:rsid w:val="00306085"/>
    <w:rsid w:val="0037439A"/>
    <w:rsid w:val="006A7697"/>
    <w:rsid w:val="00993CF2"/>
    <w:rsid w:val="00A717A4"/>
    <w:rsid w:val="00C257EF"/>
    <w:rsid w:val="00CB5485"/>
    <w:rsid w:val="00D7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D578B"/>
  <w15:docId w15:val="{C3AF6660-2AD0-4772-8F02-8F0445A8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hivatkozs">
    <w:name w:val="Hyperlink"/>
    <w:rsid w:val="000F5292"/>
    <w:rPr>
      <w:color w:val="0000FF"/>
      <w:u w:val="single"/>
    </w:rPr>
  </w:style>
  <w:style w:type="character" w:customStyle="1" w:styleId="x4k7w5x">
    <w:name w:val="x4k7w5x"/>
    <w:basedOn w:val="Bekezdsalapbettpusa"/>
    <w:rsid w:val="000F5292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F5292"/>
    <w:pPr>
      <w:spacing w:after="120"/>
      <w:ind w:left="283"/>
    </w:pPr>
    <w:rPr>
      <w:rFonts w:asciiTheme="minorHAnsi" w:eastAsiaTheme="minorHAnsi" w:hAnsiTheme="minorHAnsi" w:cstheme="minorBidi"/>
      <w:lang w:val="hu-HU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F5292"/>
    <w:rPr>
      <w:rFonts w:asciiTheme="minorHAnsi" w:eastAsiaTheme="minorHAnsi" w:hAnsiTheme="minorHAnsi" w:cstheme="minorBidi"/>
      <w:lang w:val="hu-HU" w:eastAsia="en-US"/>
    </w:rPr>
  </w:style>
  <w:style w:type="character" w:customStyle="1" w:styleId="st">
    <w:name w:val="st"/>
    <w:rsid w:val="00A717A4"/>
  </w:style>
  <w:style w:type="character" w:customStyle="1" w:styleId="textcomponent">
    <w:name w:val="textcomponent"/>
    <w:basedOn w:val="Bekezdsalapbettpusa"/>
    <w:rsid w:val="00A717A4"/>
  </w:style>
  <w:style w:type="character" w:styleId="Kiemels">
    <w:name w:val="Emphasis"/>
    <w:uiPriority w:val="20"/>
    <w:qFormat/>
    <w:rsid w:val="002218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konyvtar.hu/hu/tartalom/tamop425/0047_Weiszburg-Toth_Kornyezeti_asvanytan/adatok.html" TargetMode="External"/><Relationship Id="rId13" Type="http://schemas.openxmlformats.org/officeDocument/2006/relationships/hyperlink" Target="http://opac3.brff.monguz.hu/results?p_auth=xTHuO28T&amp;p_p_id=DisplayResult_WAR_akfweb&amp;p_p_lifecycle=1&amp;p_p_state=normal&amp;p_p_mode=view&amp;_DisplayResult_WAR_akfweb_action=searchByAuth&amp;_DisplayResult_WAR_akfweb_type=publishPlace&amp;_DisplayResult_WAR_akfweb_term=K%D0%B8%D1%97%D0%B2.&amp;_DisplayResult_WAR_akfweb_dbid=sol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konyvtar.hu/hu/tartalom/tamop425/0033_PDF_MFFTT600120/adatok.html" TargetMode="External"/><Relationship Id="rId12" Type="http://schemas.openxmlformats.org/officeDocument/2006/relationships/hyperlink" Target="https://learn.ztu.edu.ua/pluginfile.php/10393/mod_resource/content/1/%D0%A2%D0%B8%D1%85%D0%BE%D0%BD%D0%B5%D0%BD%D0%BA%D0%BE%20%D0%93%D0%95%D0%9E%D0%9B%D0%9E%D0%93%D0%86%D0%AF%20%D0%97%20%D0%9E%D0%A1%D0%9D%D0%9E%D0%92%D0%90%D0%9C%D0%98%20%D0%9C%D0%86%D0%9D%D0%95%D0%A0%D0%90%D0%9B%D0%9E%D0%93%D0%86%D0%87.pdf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1" Type="http://schemas.openxmlformats.org/officeDocument/2006/relationships/numbering" Target="numbering.xml"/><Relationship Id="rId6" Type="http://schemas.openxmlformats.org/officeDocument/2006/relationships/hyperlink" Target="mailto:szekely.marianna@kmf.uz.ua" TargetMode="External"/><Relationship Id="rId11" Type="http://schemas.openxmlformats.org/officeDocument/2006/relationships/hyperlink" Target="http://elte.prompt.hu/sites/default/files/tananyagok/MagmasKozetek/index.html" TargetMode="External"/><Relationship Id="rId5" Type="http://schemas.openxmlformats.org/officeDocument/2006/relationships/hyperlink" Target="mailto:gonczy.sandor@kmf.org.ua" TargetMode="External"/><Relationship Id="rId15" Type="http://schemas.openxmlformats.org/officeDocument/2006/relationships/image" Target="media/image1.wmf"/><Relationship Id="rId10" Type="http://schemas.openxmlformats.org/officeDocument/2006/relationships/hyperlink" Target="http://www.tankonyvtar.hu/hu/tartalom/tamop425/0033_PDF_MFFAT6101/adatok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ankonyvtar.hu/hu/tartalom/tamop425/0038_foldrajz_asvanyeskotzettanda/adatok.html" TargetMode="External"/><Relationship Id="rId14" Type="http://schemas.openxmlformats.org/officeDocument/2006/relationships/hyperlink" Target="http://opac3.brff.monguz.hu/results?p_auth=xTHuO28T&amp;p_p_id=DisplayResult_WAR_akfweb&amp;p_p_lifecycle=1&amp;p_p_state=normal&amp;p_p_mode=view&amp;_DisplayResult_WAR_akfweb_action=searchByAuth&amp;_DisplayResult_WAR_akfweb_type=publishPlace&amp;_DisplayResult_WAR_akfweb_term=K%D0%B8%D1%97%D0%B2.&amp;_DisplayResult_WAR_akfweb_dbid=so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4252</Words>
  <Characters>29343</Characters>
  <Application>Microsoft Office Word</Application>
  <DocSecurity>0</DocSecurity>
  <Lines>244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10</cp:revision>
  <dcterms:created xsi:type="dcterms:W3CDTF">2024-08-17T16:25:00Z</dcterms:created>
  <dcterms:modified xsi:type="dcterms:W3CDTF">2025-09-02T20:52:00Z</dcterms:modified>
</cp:coreProperties>
</file>