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60E" w:rsidRDefault="00EA160E" w:rsidP="00EA160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Закарпатський угорський університет імені Ференца Ракоці ІІ</w:t>
      </w:r>
    </w:p>
    <w:p w:rsidR="00EA160E" w:rsidRDefault="00EA160E" w:rsidP="00EA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Rákóczi Ferenc Kárpátaljai Magyar Egyetem</w:t>
      </w:r>
    </w:p>
    <w:p w:rsidR="004544A0" w:rsidRDefault="00EA160E" w:rsidP="00EA160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Ferenc Rakoczi II Transcarpathian Hungarian University</w:t>
      </w:r>
    </w:p>
    <w:p w:rsidR="004544A0" w:rsidRDefault="004544A0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4544A0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4544A0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160E" w:rsidRDefault="00EA160E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160E" w:rsidRDefault="00EA160E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4544A0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4544A0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4544A0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4544A0" w:rsidP="004544A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E80B31" w:rsidP="004544A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81E85">
        <w:rPr>
          <w:rFonts w:ascii="Times New Roman" w:hAnsi="Times New Roman" w:cs="Times New Roman"/>
          <w:b/>
          <w:sz w:val="28"/>
          <w:szCs w:val="28"/>
          <w:lang w:val="uk-UA"/>
        </w:rPr>
        <w:t>ЛАНДШАФТОЗНАВСТВО</w:t>
      </w:r>
      <w:r w:rsidRPr="00A81E85">
        <w:rPr>
          <w:rFonts w:ascii="Times New Roman" w:hAnsi="Times New Roman" w:cs="Times New Roman"/>
          <w:b/>
          <w:sz w:val="28"/>
          <w:szCs w:val="28"/>
        </w:rPr>
        <w:t xml:space="preserve"> / TÁJFÖLDRAJZ</w:t>
      </w:r>
    </w:p>
    <w:p w:rsidR="004544A0" w:rsidRDefault="004544A0" w:rsidP="004544A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sz w:val="24"/>
          <w:szCs w:val="24"/>
        </w:rPr>
      </w:pPr>
      <w:r w:rsidRPr="00EA160E">
        <w:rPr>
          <w:rFonts w:ascii="Times New Roman" w:hAnsi="Times New Roman" w:cs="Times New Roman"/>
          <w:sz w:val="24"/>
          <w:szCs w:val="24"/>
        </w:rPr>
        <w:t xml:space="preserve">(детальний розклад </w:t>
      </w:r>
      <w:r w:rsidRPr="00EA160E">
        <w:rPr>
          <w:rFonts w:ascii="Times New Roman" w:hAnsi="Times New Roman" w:cs="Times New Roman"/>
          <w:sz w:val="24"/>
          <w:szCs w:val="24"/>
          <w:lang w:val="uk-UA"/>
        </w:rPr>
        <w:t>дисципліни /</w:t>
      </w:r>
      <w:r w:rsidRPr="00EA160E">
        <w:rPr>
          <w:rFonts w:ascii="Times New Roman" w:hAnsi="Times New Roman" w:cs="Times New Roman"/>
          <w:sz w:val="24"/>
          <w:szCs w:val="24"/>
        </w:rPr>
        <w:t xml:space="preserve"> a tantárgy részletes beosztása)</w:t>
      </w: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4A0" w:rsidRPr="00EA160E" w:rsidRDefault="00E7186B" w:rsidP="004544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Перший (бакалаврський)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r>
        <w:rPr>
          <w:rStyle w:val="Kiemel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рівень</w:t>
      </w:r>
      <w:r>
        <w:rPr>
          <w:rStyle w:val="Kiemel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. курс / </w:t>
      </w:r>
      <w:r>
        <w:rPr>
          <w:rFonts w:ascii="Times New Roman" w:hAnsi="Times New Roman" w:cs="Times New Roman"/>
          <w:b/>
          <w:sz w:val="24"/>
          <w:szCs w:val="24"/>
        </w:rPr>
        <w:t>BSC, 2. évfolyam</w:t>
      </w: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60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Заочне відділення / </w:t>
      </w:r>
      <w:r w:rsidRPr="00EA160E">
        <w:rPr>
          <w:rFonts w:ascii="Times New Roman" w:hAnsi="Times New Roman" w:cs="Times New Roman"/>
          <w:b/>
          <w:sz w:val="24"/>
          <w:szCs w:val="24"/>
        </w:rPr>
        <w:t>L</w:t>
      </w:r>
      <w:r w:rsidR="00E80B31" w:rsidRPr="00EA160E">
        <w:rPr>
          <w:rFonts w:ascii="Times New Roman" w:hAnsi="Times New Roman" w:cs="Times New Roman"/>
          <w:b/>
          <w:sz w:val="24"/>
          <w:szCs w:val="24"/>
        </w:rPr>
        <w:t>e</w:t>
      </w:r>
      <w:r w:rsidRPr="00EA160E">
        <w:rPr>
          <w:rFonts w:ascii="Times New Roman" w:hAnsi="Times New Roman" w:cs="Times New Roman"/>
          <w:b/>
          <w:sz w:val="24"/>
          <w:szCs w:val="24"/>
        </w:rPr>
        <w:t>v</w:t>
      </w:r>
      <w:r w:rsidR="00E80B31" w:rsidRPr="00EA160E">
        <w:rPr>
          <w:rFonts w:ascii="Times New Roman" w:hAnsi="Times New Roman" w:cs="Times New Roman"/>
          <w:b/>
          <w:sz w:val="24"/>
          <w:szCs w:val="24"/>
        </w:rPr>
        <w:t>e</w:t>
      </w:r>
      <w:r w:rsidRPr="00EA160E">
        <w:rPr>
          <w:rFonts w:ascii="Times New Roman" w:hAnsi="Times New Roman" w:cs="Times New Roman"/>
          <w:b/>
          <w:sz w:val="24"/>
          <w:szCs w:val="24"/>
        </w:rPr>
        <w:t>l</w:t>
      </w:r>
      <w:r w:rsidR="00E80B31" w:rsidRPr="00EA160E">
        <w:rPr>
          <w:rFonts w:ascii="Times New Roman" w:hAnsi="Times New Roman" w:cs="Times New Roman"/>
          <w:b/>
          <w:sz w:val="24"/>
          <w:szCs w:val="24"/>
        </w:rPr>
        <w:t>e</w:t>
      </w:r>
      <w:r w:rsidRPr="00EA160E">
        <w:rPr>
          <w:rFonts w:ascii="Times New Roman" w:hAnsi="Times New Roman" w:cs="Times New Roman"/>
          <w:b/>
          <w:sz w:val="24"/>
          <w:szCs w:val="24"/>
        </w:rPr>
        <w:t>ző tagozat</w:t>
      </w: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60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Берегове / </w:t>
      </w:r>
      <w:r w:rsidRPr="00EA160E">
        <w:rPr>
          <w:rFonts w:ascii="Times New Roman" w:hAnsi="Times New Roman" w:cs="Times New Roman"/>
          <w:b/>
          <w:sz w:val="24"/>
          <w:szCs w:val="24"/>
        </w:rPr>
        <w:t>Beregszász</w:t>
      </w:r>
    </w:p>
    <w:p w:rsidR="004544A0" w:rsidRPr="00EA160E" w:rsidRDefault="004544A0" w:rsidP="004544A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A160E">
        <w:rPr>
          <w:rFonts w:ascii="Times New Roman" w:hAnsi="Times New Roman" w:cs="Times New Roman"/>
          <w:b/>
          <w:sz w:val="24"/>
          <w:szCs w:val="24"/>
          <w:lang w:val="uk-UA"/>
        </w:rPr>
        <w:t>2026</w:t>
      </w:r>
    </w:p>
    <w:p w:rsidR="004544A0" w:rsidRDefault="004544A0" w:rsidP="004063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4A0" w:rsidRDefault="004544A0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406387" w:rsidRPr="00A52846" w:rsidRDefault="00602CB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Основні теми, що розглядаються на лекціях / </w:t>
      </w:r>
      <w:r w:rsidR="00406387" w:rsidRPr="00A52846">
        <w:rPr>
          <w:rFonts w:ascii="Times New Roman" w:hAnsi="Times New Roman" w:cs="Times New Roman"/>
          <w:b/>
          <w:sz w:val="24"/>
          <w:szCs w:val="24"/>
        </w:rPr>
        <w:t>Főbb témakörök</w:t>
      </w:r>
      <w:r w:rsidR="0091160B" w:rsidRPr="00A52846">
        <w:rPr>
          <w:rFonts w:ascii="Times New Roman" w:hAnsi="Times New Roman" w:cs="Times New Roman"/>
          <w:b/>
          <w:sz w:val="24"/>
          <w:szCs w:val="24"/>
        </w:rPr>
        <w:t>, amelyekből előadások vannak</w:t>
      </w:r>
    </w:p>
    <w:p w:rsidR="00406387" w:rsidRPr="00A52846" w:rsidRDefault="00406387" w:rsidP="00A528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1E42" w:rsidRPr="00A52846" w:rsidRDefault="00AE1E42" w:rsidP="00A52846">
      <w:pPr>
        <w:tabs>
          <w:tab w:val="left" w:pos="284"/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 xml:space="preserve">Змістовий модуль 1.  </w:t>
      </w:r>
      <w:r w:rsidRPr="00A5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Історія виникнення, сучасний стан і перспективи розвитку ландшафтознавства</w:t>
      </w:r>
      <w:r w:rsidRPr="00A528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1E42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Історія виникнення і становлення ландшафтознавства</w:t>
      </w:r>
      <w:r w:rsidRPr="00A5284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Сучасний стан ландшафтознавства. Перспективи розвитку ландшафтознавства</w:t>
      </w:r>
      <w:r w:rsidRPr="00A5284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Об'єкт ландшафтознавства. Поняття про природні територіальні комплекси. Предмет ландшафтознавства</w:t>
      </w:r>
      <w:r w:rsidRPr="00A5284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Мета і головні завдання ландшафтознавства. Структура ландшафтознавства</w:t>
      </w:r>
      <w:r w:rsidRPr="00A5284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Місце ландшафтознавства у системі географічних наук</w:t>
      </w:r>
      <w:r w:rsidRPr="00A5284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Роль і місце ландшафтознавства в системі підготовки вчителя географії</w:t>
      </w:r>
      <w:r w:rsidRPr="00A52846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. </w:t>
      </w:r>
    </w:p>
    <w:p w:rsidR="00AE1E42" w:rsidRPr="00A52846" w:rsidRDefault="00AE1E42" w:rsidP="00A52846">
      <w:pPr>
        <w:ind w:firstLineChars="202" w:firstLine="485"/>
        <w:rPr>
          <w:rFonts w:ascii="Times New Roman" w:hAnsi="Times New Roman" w:cs="Times New Roman"/>
          <w:sz w:val="24"/>
          <w:szCs w:val="24"/>
        </w:rPr>
      </w:pPr>
    </w:p>
    <w:p w:rsidR="00AE1E42" w:rsidRPr="00A52846" w:rsidRDefault="00AE1E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Змістовий модуль 2. Географічної оболонка. Загальні закономірності географічної оболонки.</w:t>
      </w:r>
    </w:p>
    <w:p w:rsidR="00AE1E42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Глобальний рівень організації природи Землі. Закономірності географічної оболонки. Зональність як закономірність просторової організації географічної оболонки. Чинники фізико-географічної диференціації азонального характеру. Висотна поясність. Морфоструктурна диференціація природних комплексів. </w:t>
      </w:r>
    </w:p>
    <w:p w:rsidR="00AE1E42" w:rsidRPr="00A52846" w:rsidRDefault="00AE1E42" w:rsidP="00A52846">
      <w:pPr>
        <w:rPr>
          <w:rFonts w:ascii="Times New Roman" w:hAnsi="Times New Roman" w:cs="Times New Roman"/>
          <w:sz w:val="24"/>
          <w:szCs w:val="24"/>
        </w:rPr>
      </w:pPr>
    </w:p>
    <w:p w:rsidR="00AE1E42" w:rsidRPr="00A52846" w:rsidRDefault="00AE1E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 xml:space="preserve">Змістовий модуль 3. </w:t>
      </w:r>
      <w:r w:rsidRPr="00A52846">
        <w:rPr>
          <w:rFonts w:ascii="Times New Roman" w:hAnsi="Times New Roman" w:cs="Times New Roman"/>
          <w:b/>
          <w:snapToGrid w:val="0"/>
          <w:sz w:val="24"/>
          <w:szCs w:val="24"/>
        </w:rPr>
        <w:t>Природні комплекси регіонального та локального рівнів. Фізико-географічне районування</w:t>
      </w:r>
      <w:r w:rsidRPr="00A52846">
        <w:rPr>
          <w:rFonts w:ascii="Times New Roman" w:hAnsi="Times New Roman" w:cs="Times New Roman"/>
          <w:b/>
          <w:sz w:val="24"/>
          <w:szCs w:val="24"/>
        </w:rPr>
        <w:t>.</w:t>
      </w:r>
    </w:p>
    <w:p w:rsidR="00AE1E42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 xml:space="preserve">Сутність, принципи, методи та значення фізико-географічного районування. </w:t>
      </w:r>
      <w:r w:rsidRPr="00A52846">
        <w:rPr>
          <w:rFonts w:ascii="Times New Roman" w:hAnsi="Times New Roman" w:cs="Times New Roman"/>
          <w:caps/>
          <w:snapToGrid w:val="0"/>
          <w:sz w:val="24"/>
          <w:szCs w:val="24"/>
        </w:rPr>
        <w:t>О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 xml:space="preserve">диниці фізико-географічного районування. Схеми фізико-географічного районування. Тлумачення поняття “ландшафт”. </w:t>
      </w:r>
      <w:r w:rsidRPr="00A52846">
        <w:rPr>
          <w:rFonts w:ascii="Times New Roman" w:hAnsi="Times New Roman" w:cs="Times New Roman"/>
          <w:sz w:val="24"/>
          <w:szCs w:val="24"/>
        </w:rPr>
        <w:t xml:space="preserve">Компоненти ландшафту та чинники ландшафтоутворення.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Горизонтальна або морфологічна структура ландшафтів</w:t>
      </w:r>
      <w:r w:rsidRPr="00A52846">
        <w:rPr>
          <w:rFonts w:ascii="Times New Roman" w:hAnsi="Times New Roman" w:cs="Times New Roman"/>
          <w:bCs/>
          <w:color w:val="000000"/>
          <w:spacing w:val="-7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Функціонування,  динаміка та розвиток ландшафтів</w:t>
      </w:r>
      <w:r w:rsidRPr="00A52846">
        <w:rPr>
          <w:rFonts w:ascii="Times New Roman" w:hAnsi="Times New Roman" w:cs="Times New Roman"/>
          <w:bCs/>
          <w:color w:val="000000"/>
          <w:spacing w:val="-12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color w:val="000000"/>
          <w:sz w:val="24"/>
          <w:szCs w:val="24"/>
        </w:rPr>
        <w:t>Дослідження і картографування ландшафтів</w:t>
      </w:r>
      <w:r w:rsidRPr="00A52846">
        <w:rPr>
          <w:rFonts w:ascii="Times New Roman" w:hAnsi="Times New Roman" w:cs="Times New Roman"/>
          <w:bCs/>
          <w:spacing w:val="-7"/>
          <w:sz w:val="24"/>
          <w:szCs w:val="24"/>
        </w:rPr>
        <w:t>.</w:t>
      </w:r>
    </w:p>
    <w:p w:rsidR="00AE1E42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1E42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1E42" w:rsidRPr="00A52846" w:rsidRDefault="00AE1E42" w:rsidP="00A52846">
      <w:pPr>
        <w:tabs>
          <w:tab w:val="left" w:pos="284"/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1. Tartalmi modul. A tájföldrajz kialakulásának története, jelenlegi állapota és fejlődési kilátásai</w:t>
      </w:r>
    </w:p>
    <w:p w:rsidR="00AE1E42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bCs/>
          <w:sz w:val="24"/>
          <w:szCs w:val="24"/>
        </w:rPr>
        <w:t>A tájföldrajz kialakulásának története</w:t>
      </w:r>
      <w:r w:rsidRPr="00A5284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A52846">
        <w:rPr>
          <w:rFonts w:ascii="Times New Roman" w:hAnsi="Times New Roman" w:cs="Times New Roman"/>
          <w:bCs/>
          <w:sz w:val="24"/>
          <w:szCs w:val="24"/>
        </w:rPr>
        <w:t xml:space="preserve">A tájföldrajz mai állása. A tájföldrajz fejlődésének perspektívái. A tájföldrajz tárgya. A természetes területi komplexumok fogalma. A tájföldrajz tárgya. A tájföldrajz célja és fő feladatai. A tájföldrajz felépítése. A tájföldrajz helye a földrajzi tudományok rendszerében. A tájföldrajz szerepe és helye a földrajztanárképzés rendszerében. </w:t>
      </w:r>
    </w:p>
    <w:p w:rsidR="00AE1E42" w:rsidRPr="00A52846" w:rsidRDefault="00AE1E42" w:rsidP="00A52846">
      <w:pPr>
        <w:ind w:firstLineChars="202" w:firstLine="485"/>
        <w:rPr>
          <w:rFonts w:ascii="Times New Roman" w:hAnsi="Times New Roman" w:cs="Times New Roman"/>
          <w:sz w:val="24"/>
          <w:szCs w:val="24"/>
        </w:rPr>
      </w:pPr>
    </w:p>
    <w:p w:rsidR="00AE1E42" w:rsidRPr="00A52846" w:rsidRDefault="00AE1E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2. Tartalmi modul. A földrajzi burok. A földrajzi burok általános törvényszerűségei</w:t>
      </w:r>
    </w:p>
    <w:p w:rsidR="00AE1E42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A Föld természetvilágának globális szerveződési szintje. A földrajzi burok törvényszerűségei. A zonalitás, mint a földrajzi burok térszerveződésének törvényszerűsége. Az azonális jellegű természetföldrajzi differenciálódás tényezői. Magassági öveződés. Természetes komplexumok morfostrukturális differenciálódása.  </w:t>
      </w:r>
    </w:p>
    <w:p w:rsidR="00AE1E42" w:rsidRPr="00A52846" w:rsidRDefault="00AE1E42" w:rsidP="00A52846">
      <w:pPr>
        <w:rPr>
          <w:rFonts w:ascii="Times New Roman" w:hAnsi="Times New Roman" w:cs="Times New Roman"/>
          <w:sz w:val="24"/>
          <w:szCs w:val="24"/>
        </w:rPr>
      </w:pPr>
    </w:p>
    <w:p w:rsidR="00AE1E42" w:rsidRPr="00A52846" w:rsidRDefault="00AE1E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3. Tartalmi modul. Regionális és lokális szintű természeti komplexumok. Természetföldrajzi övezetek</w:t>
      </w:r>
    </w:p>
    <w:p w:rsidR="00F04B81" w:rsidRPr="00A52846" w:rsidRDefault="00AE1E42" w:rsidP="00A52846">
      <w:pPr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A természetföldrajzi körzetesítés lényege, elvei, módszerei és jelentősége. A természetföldrajzi körzetesítés egységei. A természetföldrajzi körzetek sémái. A "táj" fogalmának értelmezése. Tájösszetevők és a tájképződés tényezői. A tájak vízszintes vagy morfológiai szerkezete. A tájak működése, dinamikája és fejlődése. Tájkutatás és térképezés.</w:t>
      </w:r>
    </w:p>
    <w:p w:rsidR="00406387" w:rsidRPr="00A52846" w:rsidRDefault="00406387" w:rsidP="00A528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6387" w:rsidRPr="00A52846" w:rsidRDefault="00406387" w:rsidP="00A52846">
      <w:pPr>
        <w:rPr>
          <w:rFonts w:ascii="Times New Roman" w:hAnsi="Times New Roman" w:cs="Times New Roman"/>
          <w:sz w:val="24"/>
          <w:szCs w:val="24"/>
        </w:rPr>
      </w:pPr>
    </w:p>
    <w:p w:rsidR="007824E9" w:rsidRPr="00A52846" w:rsidRDefault="007824E9" w:rsidP="00A52846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br w:type="page"/>
      </w:r>
    </w:p>
    <w:p w:rsidR="00406387" w:rsidRPr="00A52846" w:rsidRDefault="00602CB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Розподіл балів, які нараховуються за виконання окремих складових курсу </w:t>
      </w:r>
      <w:r w:rsidRPr="00A528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/ </w:t>
      </w:r>
      <w:r w:rsidR="00406387" w:rsidRPr="00A52846">
        <w:rPr>
          <w:rFonts w:ascii="Times New Roman" w:hAnsi="Times New Roman" w:cs="Times New Roman"/>
          <w:b/>
          <w:sz w:val="24"/>
          <w:szCs w:val="24"/>
        </w:rPr>
        <w:t>Az egyes összetevők teljesítéséért járó pontok eloszlása</w:t>
      </w:r>
    </w:p>
    <w:p w:rsidR="00406387" w:rsidRPr="00A52846" w:rsidRDefault="00406387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87"/>
        <w:gridCol w:w="1462"/>
        <w:gridCol w:w="5543"/>
      </w:tblGrid>
      <w:tr w:rsidR="00406387" w:rsidRPr="00A52846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A52846" w:rsidRDefault="00602CB2" w:rsidP="00A5284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Складова курсу </w:t>
            </w:r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Összetevők</w:t>
            </w:r>
          </w:p>
        </w:tc>
        <w:tc>
          <w:tcPr>
            <w:tcW w:w="1462" w:type="dxa"/>
            <w:shd w:val="clear" w:color="auto" w:fill="auto"/>
          </w:tcPr>
          <w:p w:rsidR="00406387" w:rsidRPr="00A52846" w:rsidRDefault="00602CB2" w:rsidP="00A5284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Кількість балів </w:t>
            </w:r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Elérhető pontszám</w:t>
            </w:r>
          </w:p>
        </w:tc>
        <w:tc>
          <w:tcPr>
            <w:tcW w:w="5543" w:type="dxa"/>
            <w:shd w:val="clear" w:color="auto" w:fill="auto"/>
          </w:tcPr>
          <w:p w:rsidR="00406387" w:rsidRPr="00A52846" w:rsidRDefault="00602CB2" w:rsidP="00A5284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1fob9te" w:colFirst="0" w:colLast="0"/>
            <w:bookmarkEnd w:id="0"/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Критерії оцінювання </w:t>
            </w:r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Értékelési kritériumok</w:t>
            </w:r>
          </w:p>
        </w:tc>
      </w:tr>
      <w:tr w:rsidR="00171242" w:rsidRPr="00A52846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171242" w:rsidRPr="00A52846" w:rsidRDefault="00171242" w:rsidP="00A52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Домашні роботи / </w:t>
            </w:r>
            <w:r w:rsidRPr="00A52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Házi feladatok</w:t>
            </w:r>
          </w:p>
        </w:tc>
        <w:tc>
          <w:tcPr>
            <w:tcW w:w="1462" w:type="dxa"/>
            <w:shd w:val="clear" w:color="auto" w:fill="auto"/>
          </w:tcPr>
          <w:p w:rsidR="00171242" w:rsidRPr="00A52846" w:rsidRDefault="00171242" w:rsidP="00A528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5284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543" w:type="dxa"/>
            <w:shd w:val="clear" w:color="auto" w:fill="auto"/>
          </w:tcPr>
          <w:p w:rsidR="00171242" w:rsidRPr="00A52846" w:rsidRDefault="00171242" w:rsidP="00A528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 xml:space="preserve">За правильне та точне виконання домашнього завдання можете отримати 0-40 бали. </w:t>
            </w:r>
            <w:r w:rsidRPr="00A528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A házi feladat helyes és pontos elvégzéséért 0-40 pontot lehet megszerezni.</w:t>
            </w:r>
          </w:p>
        </w:tc>
      </w:tr>
      <w:tr w:rsidR="00406387" w:rsidRPr="00A52846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A52846" w:rsidRDefault="00244F77" w:rsidP="00A52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Іспит з теоретичної частини</w:t>
            </w: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: відповідь на питання екзаменаційного білету</w:t>
            </w: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284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Vizsga az elméleti részből</w:t>
            </w:r>
            <w:r w:rsidR="00406387" w:rsidRPr="00A52846">
              <w:rPr>
                <w:rFonts w:ascii="Times New Roman" w:hAnsi="Times New Roman" w:cs="Times New Roman"/>
                <w:sz w:val="24"/>
                <w:szCs w:val="24"/>
              </w:rPr>
              <w:t>: szóbeli válasz a vizsgakérdésekre</w:t>
            </w:r>
          </w:p>
        </w:tc>
        <w:tc>
          <w:tcPr>
            <w:tcW w:w="1462" w:type="dxa"/>
            <w:shd w:val="clear" w:color="auto" w:fill="auto"/>
          </w:tcPr>
          <w:p w:rsidR="00406387" w:rsidRPr="00A52846" w:rsidRDefault="00406387" w:rsidP="00A528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543" w:type="dxa"/>
            <w:shd w:val="clear" w:color="auto" w:fill="auto"/>
          </w:tcPr>
          <w:p w:rsidR="00406387" w:rsidRPr="00A52846" w:rsidRDefault="00602CB2" w:rsidP="00A528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питань іспиту наведений у додатку </w:t>
            </w:r>
            <w:r w:rsidR="00244F77" w:rsidRPr="00A5284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A52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 xml:space="preserve">Відповіді на питання екзаменаційного білету оцінюються по </w:t>
            </w:r>
            <w:r w:rsidR="00ED7987" w:rsidRPr="00A528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 xml:space="preserve">0-бальній шкалі </w:t>
            </w:r>
            <w:r w:rsidRPr="00A52846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основі їх вичерпності та точності</w:t>
            </w: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528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Екзаменаційні білети складаються з трьох екзаменаційних питань, кожна з яких оцінюється від 0 до 20 балів. Всього на іспиті можна отримати 0-60 балів. Оцінка за іспит базується на узагальненні балів.</w:t>
            </w:r>
            <w:r w:rsidRPr="00A528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</w:t>
            </w:r>
            <w:r w:rsidR="00406387" w:rsidRPr="00A52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vizsgakérdések listáját a </w:t>
            </w:r>
            <w:r w:rsidR="00244F77" w:rsidRPr="00A5284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="00406387" w:rsidRPr="00A52846">
              <w:rPr>
                <w:rFonts w:ascii="Times New Roman" w:eastAsia="Times New Roman" w:hAnsi="Times New Roman" w:cs="Times New Roman"/>
                <w:sz w:val="24"/>
                <w:szCs w:val="24"/>
              </w:rPr>
              <w:t>. melléklet tartalmazza. A vizsgakérdésekre adott válaszokat a teljesség és a pontosság alapján értékeljük.</w:t>
            </w:r>
            <w:r w:rsidRPr="00A5284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06387" w:rsidRPr="00A52846">
              <w:rPr>
                <w:rFonts w:ascii="Times New Roman" w:hAnsi="Times New Roman" w:cs="Times New Roman"/>
                <w:sz w:val="24"/>
                <w:szCs w:val="24"/>
              </w:rPr>
              <w:t>A vizsgafeladatok három vizsgakérdésből állnak, amelyek mindegyike 0 és 20 pont között értékelhető. Összesen 0-60 pontot lehet szerezni a vizsgán. A vizsga osztályzata a pontszámok összegzése alapján alakul ki.</w:t>
            </w:r>
          </w:p>
        </w:tc>
      </w:tr>
    </w:tbl>
    <w:p w:rsidR="00406387" w:rsidRPr="00A52846" w:rsidRDefault="00406387" w:rsidP="00A5284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6387" w:rsidRPr="00A52846" w:rsidRDefault="00602CB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Умовою для успішного виконання кожної частини є отримання щонайменше 60% від загальної кількості балів.</w:t>
      </w:r>
      <w:r w:rsidRPr="00A528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="00406387" w:rsidRPr="00A52846">
        <w:rPr>
          <w:rFonts w:ascii="Times New Roman" w:hAnsi="Times New Roman" w:cs="Times New Roman"/>
          <w:b/>
          <w:sz w:val="24"/>
          <w:szCs w:val="24"/>
        </w:rPr>
        <w:t>Az egyes részek sikeres teljesítésének feltétele a teljes pontszám legalább 60%-ának megszerzése.</w:t>
      </w:r>
    </w:p>
    <w:p w:rsidR="007824E9" w:rsidRPr="00A52846" w:rsidRDefault="007824E9" w:rsidP="00A52846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br w:type="page"/>
      </w:r>
    </w:p>
    <w:p w:rsidR="00406387" w:rsidRPr="00A52846" w:rsidRDefault="00244F77" w:rsidP="00A528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lastRenderedPageBreak/>
        <w:t>Шкала оцінювання (національна та ECTS)</w:t>
      </w:r>
      <w:r w:rsidRPr="00A528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="00406387" w:rsidRPr="00A52846">
        <w:rPr>
          <w:rFonts w:ascii="Times New Roman" w:hAnsi="Times New Roman" w:cs="Times New Roman"/>
          <w:b/>
          <w:bCs/>
          <w:sz w:val="24"/>
          <w:szCs w:val="24"/>
        </w:rPr>
        <w:t>Osztályozási skála: nemzeti és ECTS</w:t>
      </w:r>
    </w:p>
    <w:p w:rsidR="00406387" w:rsidRPr="00A52846" w:rsidRDefault="00406387" w:rsidP="00A528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7"/>
        <w:gridCol w:w="3168"/>
        <w:gridCol w:w="2694"/>
      </w:tblGrid>
      <w:tr w:rsidR="00406387" w:rsidRPr="00A52846" w:rsidTr="00405FC7">
        <w:trPr>
          <w:trHeight w:val="450"/>
        </w:trPr>
        <w:tc>
          <w:tcPr>
            <w:tcW w:w="2137" w:type="dxa"/>
            <w:vMerge w:val="restart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Сума балів за всі види навчальної діяльності / Tanulmányi összpontszám</w:t>
            </w:r>
          </w:p>
        </w:tc>
        <w:tc>
          <w:tcPr>
            <w:tcW w:w="1357" w:type="dxa"/>
            <w:vMerge w:val="restart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Оцінка</w:t>
            </w: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ECTS / ECTS osztályzat</w:t>
            </w:r>
          </w:p>
        </w:tc>
        <w:tc>
          <w:tcPr>
            <w:tcW w:w="5862" w:type="dxa"/>
            <w:gridSpan w:val="2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Оцінка за національною шкалою / Osztályzat a nemzeti skála szerint</w:t>
            </w:r>
          </w:p>
        </w:tc>
      </w:tr>
      <w:tr w:rsidR="00406387" w:rsidRPr="00A52846" w:rsidTr="00405FC7">
        <w:trPr>
          <w:trHeight w:val="1159"/>
        </w:trPr>
        <w:tc>
          <w:tcPr>
            <w:tcW w:w="2137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Align w:val="center"/>
          </w:tcPr>
          <w:p w:rsidR="00406387" w:rsidRPr="00A52846" w:rsidRDefault="00406387" w:rsidP="00A52846">
            <w:pPr>
              <w:ind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для екзамену, курсового проекту (роботи), практики / vizsga, évfolyammunka és gyakorlat esetén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для заліку / beszámoló esetén</w:t>
            </w:r>
          </w:p>
        </w:tc>
      </w:tr>
      <w:tr w:rsidR="00406387" w:rsidRPr="00A52846" w:rsidTr="00405FC7">
        <w:tc>
          <w:tcPr>
            <w:tcW w:w="213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90 – 100</w:t>
            </w:r>
          </w:p>
        </w:tc>
        <w:tc>
          <w:tcPr>
            <w:tcW w:w="135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168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відмінно / jeles</w:t>
            </w:r>
          </w:p>
        </w:tc>
        <w:tc>
          <w:tcPr>
            <w:tcW w:w="2694" w:type="dxa"/>
            <w:vMerge w:val="restart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зараховано / megfelelt</w:t>
            </w:r>
          </w:p>
        </w:tc>
      </w:tr>
      <w:tr w:rsidR="00406387" w:rsidRPr="00A52846" w:rsidTr="00405FC7">
        <w:trPr>
          <w:trHeight w:val="194"/>
        </w:trPr>
        <w:tc>
          <w:tcPr>
            <w:tcW w:w="213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82-89</w:t>
            </w:r>
          </w:p>
        </w:tc>
        <w:tc>
          <w:tcPr>
            <w:tcW w:w="135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добре / jó</w:t>
            </w:r>
          </w:p>
        </w:tc>
        <w:tc>
          <w:tcPr>
            <w:tcW w:w="2694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A52846" w:rsidTr="00405FC7">
        <w:tc>
          <w:tcPr>
            <w:tcW w:w="213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75-81</w:t>
            </w:r>
          </w:p>
        </w:tc>
        <w:tc>
          <w:tcPr>
            <w:tcW w:w="135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3168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A52846" w:rsidTr="00405FC7">
        <w:tc>
          <w:tcPr>
            <w:tcW w:w="213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64-74</w:t>
            </w:r>
          </w:p>
        </w:tc>
        <w:tc>
          <w:tcPr>
            <w:tcW w:w="135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задовільно / elégséges</w:t>
            </w:r>
          </w:p>
        </w:tc>
        <w:tc>
          <w:tcPr>
            <w:tcW w:w="2694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A52846" w:rsidTr="00405FC7">
        <w:tc>
          <w:tcPr>
            <w:tcW w:w="213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</w:p>
        </w:tc>
        <w:tc>
          <w:tcPr>
            <w:tcW w:w="135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</w:p>
        </w:tc>
        <w:tc>
          <w:tcPr>
            <w:tcW w:w="3168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A52846" w:rsidTr="00405FC7">
        <w:tc>
          <w:tcPr>
            <w:tcW w:w="213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35-59</w:t>
            </w:r>
          </w:p>
        </w:tc>
        <w:tc>
          <w:tcPr>
            <w:tcW w:w="135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FX</w:t>
            </w:r>
          </w:p>
        </w:tc>
        <w:tc>
          <w:tcPr>
            <w:tcW w:w="3168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незадовільно з можливістю повторного складання / elégtelen a pótvizsga lehetőségével</w:t>
            </w:r>
          </w:p>
        </w:tc>
        <w:tc>
          <w:tcPr>
            <w:tcW w:w="2694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не зараховано з можливістю повторного складання / nem felelt meg, a pótbeszámoló lehetőségével</w:t>
            </w:r>
          </w:p>
        </w:tc>
      </w:tr>
      <w:tr w:rsidR="00406387" w:rsidRPr="00A52846" w:rsidTr="00405FC7">
        <w:trPr>
          <w:trHeight w:val="708"/>
        </w:trPr>
        <w:tc>
          <w:tcPr>
            <w:tcW w:w="213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0-34</w:t>
            </w:r>
          </w:p>
        </w:tc>
        <w:tc>
          <w:tcPr>
            <w:tcW w:w="1357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3168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незадовільно з обов’язковим повторним вивченням дисципліни / elégtelen, a tárgy újrafelvételének kötelezettségével</w:t>
            </w:r>
          </w:p>
        </w:tc>
        <w:tc>
          <w:tcPr>
            <w:tcW w:w="2694" w:type="dxa"/>
            <w:vAlign w:val="center"/>
          </w:tcPr>
          <w:p w:rsidR="00406387" w:rsidRPr="00A52846" w:rsidRDefault="00406387" w:rsidP="00A52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46">
              <w:rPr>
                <w:rFonts w:ascii="Times New Roman" w:hAnsi="Times New Roman" w:cs="Times New Roman"/>
                <w:sz w:val="24"/>
                <w:szCs w:val="24"/>
              </w:rPr>
              <w:t>не зараховано з обов’язковим повторним вивченням дисципліни / nem felelt meg, a tárgy újrafelvételének kötelezettségével</w:t>
            </w:r>
          </w:p>
        </w:tc>
      </w:tr>
    </w:tbl>
    <w:p w:rsidR="00406387" w:rsidRPr="00A52846" w:rsidRDefault="00406387" w:rsidP="00A52846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60B" w:rsidRPr="00A52846" w:rsidRDefault="0091160B" w:rsidP="00A52846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44F77" w:rsidRPr="00A52846" w:rsidRDefault="00244F77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</w:t>
      </w:r>
      <w:r w:rsidRPr="00A52846">
        <w:rPr>
          <w:rFonts w:ascii="Times New Roman" w:hAnsi="Times New Roman" w:cs="Times New Roman"/>
          <w:b/>
          <w:sz w:val="24"/>
          <w:szCs w:val="24"/>
        </w:rPr>
        <w:t>1. melléklet</w:t>
      </w:r>
    </w:p>
    <w:p w:rsidR="00244F77" w:rsidRPr="00A52846" w:rsidRDefault="00244F77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242" w:rsidRPr="00A52846" w:rsidRDefault="001712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 xml:space="preserve">МЕТОДИЧНІ ВКАЗІВКИ ДЛЯ ВИКОНАННЯ РОБІТ </w:t>
      </w:r>
    </w:p>
    <w:p w:rsidR="00171242" w:rsidRPr="00A52846" w:rsidRDefault="001712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1. Домашнє завдання потрібно виконувати на аркушах формату А4;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2. Параметри тексту: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   поля: 2,5 × 2,5 × 2,5 × 2,5;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   розмір шрифту: 12;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   міжряддя: 1,5;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3. Обов'язково: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   титульна сторінка;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   список використаної літератури;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   наявність малюнків та карт.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</w:p>
    <w:p w:rsidR="00171242" w:rsidRPr="00A52846" w:rsidRDefault="001712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Домашнє завдання (приклад) із ландшафтознавство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</w:pP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1. Проблеми охорони навколишнього середовища на своїй території (3 стор.).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2. Етапи розвитку ландшафтознавства (3 стор.).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3. Географічні компоненти та компоненти ландшафту (3 стор.).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4. Ландшафтно-географічна оцінка своєї навколишньої території (3 стор.).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5. Фактори, що впливають на ландшафти (3 стор.).</w:t>
      </w:r>
    </w:p>
    <w:p w:rsidR="00171242" w:rsidRPr="00A52846" w:rsidRDefault="001712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242" w:rsidRPr="00A52846" w:rsidRDefault="00171242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242" w:rsidRPr="00A52846" w:rsidRDefault="00171242" w:rsidP="00A52846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MÓDSZERTANI AJÁNLÁSOK A MUNKA ELVÉGZÉSÉHEZ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1. A házi dolgozatot A4 lapokon kell elvégezni;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2. A kidolgozás paraméterei (az évfolyammunka szabvány alapján szerkesztve):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- oldalbeállítás: 2,5 × 2,5 × 2,5 × 2,5;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- betűméret: 12;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- sorköz: 1,5;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3. Kötelező: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- a fedőlap;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- felhasznált irodalom jegyzéke;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- ábrák, térképek megléte.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71242" w:rsidRPr="00A52846" w:rsidRDefault="00171242" w:rsidP="00A52846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t>Házi feladat (példa) Tájföldrajzából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</w:pP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1. Környezetvédelmi problémák a saját vidéken (3 old.). 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2. A tájföldrajz fejlődésének szakaszai (3 old.).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3. A tájegységek földrajzi összetevői (3 old.).</w:t>
      </w:r>
    </w:p>
    <w:p w:rsidR="00171242" w:rsidRPr="00A52846" w:rsidRDefault="00171242" w:rsidP="00A52846">
      <w:pPr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4. A saját környezet tájföldrajzi értékelése (3 old.).</w:t>
      </w:r>
    </w:p>
    <w:p w:rsidR="00171242" w:rsidRPr="00A52846" w:rsidRDefault="00171242" w:rsidP="00A52846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5. A tájegységeket befolyásoló tényezők (3 old.).</w:t>
      </w:r>
    </w:p>
    <w:p w:rsidR="00171242" w:rsidRPr="00A52846" w:rsidRDefault="00171242" w:rsidP="00A52846">
      <w:pPr>
        <w:tabs>
          <w:tab w:val="left" w:pos="494"/>
          <w:tab w:val="left" w:pos="14266"/>
        </w:tabs>
        <w:rPr>
          <w:rFonts w:ascii="Times New Roman" w:hAnsi="Times New Roman" w:cs="Times New Roman"/>
          <w:sz w:val="24"/>
          <w:szCs w:val="24"/>
        </w:rPr>
      </w:pPr>
    </w:p>
    <w:p w:rsidR="0091160B" w:rsidRPr="00A52846" w:rsidRDefault="0091160B" w:rsidP="00A52846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br w:type="page"/>
      </w:r>
    </w:p>
    <w:p w:rsidR="00244F77" w:rsidRPr="00A52846" w:rsidRDefault="00244F77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</w:t>
      </w:r>
      <w:r w:rsidR="00171242" w:rsidRPr="00A52846">
        <w:rPr>
          <w:rFonts w:ascii="Times New Roman" w:hAnsi="Times New Roman" w:cs="Times New Roman"/>
          <w:b/>
          <w:sz w:val="24"/>
          <w:szCs w:val="24"/>
        </w:rPr>
        <w:t>2</w:t>
      </w:r>
      <w:r w:rsidRPr="00A52846">
        <w:rPr>
          <w:rFonts w:ascii="Times New Roman" w:hAnsi="Times New Roman" w:cs="Times New Roman"/>
          <w:b/>
          <w:sz w:val="24"/>
          <w:szCs w:val="24"/>
        </w:rPr>
        <w:t>. melléklet</w:t>
      </w:r>
    </w:p>
    <w:p w:rsidR="00244F77" w:rsidRPr="00A52846" w:rsidRDefault="00244F77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387" w:rsidRPr="00A52846" w:rsidRDefault="00244F77" w:rsidP="00A528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46">
        <w:rPr>
          <w:rFonts w:ascii="Times New Roman" w:hAnsi="Times New Roman" w:cs="Times New Roman"/>
          <w:b/>
          <w:bCs/>
          <w:sz w:val="24"/>
          <w:szCs w:val="24"/>
        </w:rPr>
        <w:t xml:space="preserve">Екзаменаційні питання </w:t>
      </w:r>
      <w:r w:rsidRPr="00A5284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/ </w:t>
      </w:r>
      <w:r w:rsidR="00406387" w:rsidRPr="00A52846">
        <w:rPr>
          <w:rFonts w:ascii="Times New Roman" w:hAnsi="Times New Roman" w:cs="Times New Roman"/>
          <w:b/>
          <w:bCs/>
          <w:sz w:val="24"/>
          <w:szCs w:val="24"/>
        </w:rPr>
        <w:t>Vizsgakérdések</w:t>
      </w:r>
    </w:p>
    <w:p w:rsidR="00406387" w:rsidRPr="00A52846" w:rsidRDefault="00406387" w:rsidP="00A528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Значення поняття 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>„</w:t>
      </w:r>
      <w:r w:rsidRPr="00A52846">
        <w:rPr>
          <w:rFonts w:ascii="Times New Roman" w:hAnsi="Times New Roman" w:cs="Times New Roman"/>
          <w:spacing w:val="-6"/>
          <w:sz w:val="24"/>
          <w:szCs w:val="24"/>
          <w:lang w:val="de-DE"/>
        </w:rPr>
        <w:t>die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2846">
        <w:rPr>
          <w:rFonts w:ascii="Times New Roman" w:hAnsi="Times New Roman" w:cs="Times New Roman"/>
          <w:spacing w:val="-6"/>
          <w:sz w:val="24"/>
          <w:szCs w:val="24"/>
          <w:lang w:val="de-DE"/>
        </w:rPr>
        <w:t>Landschaft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 xml:space="preserve">” / </w:t>
      </w:r>
      <w:r w:rsidRPr="00A5284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A 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>„</w:t>
      </w:r>
      <w:r w:rsidRPr="00A52846">
        <w:rPr>
          <w:rFonts w:ascii="Times New Roman" w:hAnsi="Times New Roman" w:cs="Times New Roman"/>
          <w:spacing w:val="-6"/>
          <w:sz w:val="24"/>
          <w:szCs w:val="24"/>
          <w:lang w:val="de-DE"/>
        </w:rPr>
        <w:t>die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52846">
        <w:rPr>
          <w:rFonts w:ascii="Times New Roman" w:hAnsi="Times New Roman" w:cs="Times New Roman"/>
          <w:spacing w:val="-6"/>
          <w:sz w:val="24"/>
          <w:szCs w:val="24"/>
          <w:lang w:val="de-DE"/>
        </w:rPr>
        <w:t>Landschaft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 xml:space="preserve">” fogalom jelentése?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Поняття „біосфери” за географічним тлумаченням / A „bioszféra” fogalma a földrajzi magyarázat szerint.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Критерії відносної однорідності ландшафтів / A táj viszonylagos egyneműségének kritériumai.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Поняття про ландшафт (як картина) і про географічне середовище / A táj (mint kép) és a földrajzi tájegység fogalmak.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Поняття про „ландшафтну оболонку” / A „tájföldrajzi burok” fogalma.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Складові частини ландшафту / A táj összetevő komponensei.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6"/>
          <w:sz w:val="24"/>
          <w:szCs w:val="24"/>
        </w:rPr>
        <w:t>Ландшафт, як наукове поняття / A „tájegység” – mint tudományos fogalom.</w:t>
      </w:r>
      <w:r w:rsidRPr="00A52846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Товщина ландшафтної оболонки / A tájföldrajzi burok vastagsága.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Складові групи ландшафтів за своїми особливими функціями / A tájegységek összetevő komponens csoportjai különös funkcióik alapján.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Виникнення поняття „ландшафтознавство”, науковці, які активно розвивали /  A „tájföldrajz” fogalom megjelenése és aktív fejlesztői.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Нижні та верхні межі географічної оболонки / A földrajzi burok felső és alsó határai.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Зовнішні фактори ландшафтоутворення / A tájképződés külső tényezői.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Виникнення науки про ландшафтів / A tájegységekről szóló tudomány kialakulása.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Утворення внутрішньої енергії Землі / A Föld belső energiájának keletkezése.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Внутрішні фактори виникнення ландшафтів / A tájképződés belső tényezői.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A52846">
        <w:rPr>
          <w:rFonts w:ascii="Times New Roman" w:hAnsi="Times New Roman" w:cs="Times New Roman"/>
          <w:spacing w:val="-11"/>
          <w:sz w:val="24"/>
          <w:szCs w:val="24"/>
        </w:rPr>
        <w:t>Перші конференцій, посібники і підручники, які займалися питаннями про ландшафтів / A</w:t>
      </w:r>
      <w:r w:rsidRPr="00A52846">
        <w:rPr>
          <w:rFonts w:ascii="Times New Roman" w:hAnsi="Times New Roman" w:cs="Times New Roman"/>
          <w:spacing w:val="-9"/>
          <w:sz w:val="24"/>
          <w:szCs w:val="24"/>
        </w:rPr>
        <w:t xml:space="preserve">z első, tájkutatások kérdéseivel foglalkozó konferencia, segédkönyv és tankönyv megjelenése.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Джерело екзогенної енергії / Az exogén energia forrása.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Складові частини рівнинних ландшафтів / A </w:t>
      </w:r>
      <w:r w:rsidRPr="00A52846">
        <w:rPr>
          <w:rFonts w:ascii="Times New Roman" w:hAnsi="Times New Roman" w:cs="Times New Roman"/>
          <w:color w:val="000000"/>
          <w:spacing w:val="-3"/>
          <w:sz w:val="24"/>
          <w:szCs w:val="24"/>
        </w:rPr>
        <w:t>síkvidéki földrajzi táj</w:t>
      </w:r>
      <w:r w:rsidRPr="00A52846">
        <w:rPr>
          <w:rFonts w:ascii="Times New Roman" w:hAnsi="Times New Roman" w:cs="Times New Roman"/>
          <w:sz w:val="24"/>
          <w:szCs w:val="24"/>
        </w:rPr>
        <w:t xml:space="preserve"> részegységei.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Перший етап в історії розвитку ландшафтознавства, як науки / A tájföldrajz, mint tudományág fejlődési történelmének első időszakasza.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Типи ярусності географічної оболонки</w:t>
      </w:r>
      <w:r w:rsidRPr="00A52846">
        <w:rPr>
          <w:rFonts w:ascii="Times New Roman" w:hAnsi="Times New Roman" w:cs="Times New Roman"/>
          <w:sz w:val="24"/>
          <w:szCs w:val="24"/>
        </w:rPr>
        <w:t xml:space="preserve"> за 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>Г.Д. Ріхтером</w:t>
      </w:r>
      <w:r w:rsidRPr="00A52846">
        <w:rPr>
          <w:rFonts w:ascii="Times New Roman" w:hAnsi="Times New Roman" w:cs="Times New Roman"/>
          <w:sz w:val="24"/>
          <w:szCs w:val="24"/>
        </w:rPr>
        <w:t xml:space="preserve"> / R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>étegszint típusok a földrajzi burokban Gavriil Dmitrijevics Richter</w:t>
      </w:r>
      <w:r w:rsidRPr="00A52846">
        <w:rPr>
          <w:rFonts w:ascii="Times New Roman" w:hAnsi="Times New Roman" w:cs="Times New Roman"/>
          <w:snapToGrid w:val="0"/>
          <w:color w:val="FF0000"/>
          <w:sz w:val="24"/>
          <w:szCs w:val="24"/>
        </w:rPr>
        <w:t xml:space="preserve"> 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>szerint.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Поняття про „фації” / A „tájsejt” fogalma.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Другий етап в історії розвитку ландшафтознавства, як науки / A tájföldrajz, mint tudományág fejlődési történelmének második szakasza.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Контактні зони у географічній оболонці / Kontaktzónák a földrajzi burokban.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Поняття про „урочище” / A „kistáj-részlet” fogalma.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Третій етап в історії розвитку ландшафтознавства, як науки / A tájföldrajz, mint tudományág fejlődési történelmének harmadik szakasza.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Закономірність цілісності у географічній оболонці / Az egységesség törvényszerűsége a földrajzi burokban.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Поняття про „місцевість” / A „kistáj” fogalma.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Сучасний етап в історії розвитку ландшафтознавства, як науки / A tájföldrajz, mint tudományág fejlődési történelmének jelenkori szakasza.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suppressAutoHyphens w:val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Різновидності кругообігу речовин та перетворення енергії 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 xml:space="preserve">у географічній оболонці / </w:t>
      </w:r>
      <w:r w:rsidRPr="00A52846">
        <w:rPr>
          <w:rFonts w:ascii="Times New Roman" w:hAnsi="Times New Roman" w:cs="Times New Roman"/>
          <w:sz w:val="24"/>
          <w:szCs w:val="24"/>
        </w:rPr>
        <w:t xml:space="preserve">Az </w:t>
      </w:r>
      <w:r w:rsidRPr="00A52846">
        <w:rPr>
          <w:rFonts w:ascii="Times New Roman" w:hAnsi="Times New Roman" w:cs="Times New Roman"/>
          <w:bCs/>
          <w:sz w:val="24"/>
          <w:szCs w:val="24"/>
        </w:rPr>
        <w:t xml:space="preserve">anyag körforgásának és az energia átalakulásának </w:t>
      </w:r>
      <w:r w:rsidRPr="00A52846">
        <w:rPr>
          <w:rFonts w:ascii="Times New Roman" w:hAnsi="Times New Roman" w:cs="Times New Roman"/>
          <w:sz w:val="24"/>
          <w:szCs w:val="24"/>
        </w:rPr>
        <w:t>változatai</w:t>
      </w:r>
      <w:r w:rsidRPr="00A52846">
        <w:rPr>
          <w:rFonts w:ascii="Times New Roman" w:hAnsi="Times New Roman" w:cs="Times New Roman"/>
          <w:bCs/>
          <w:sz w:val="24"/>
          <w:szCs w:val="24"/>
        </w:rPr>
        <w:t xml:space="preserve"> a földrajzi burokban.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Поняття про „місцевість” / A „kistáj-csoport” fogalma.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spacing w:val="-11"/>
          <w:sz w:val="24"/>
          <w:szCs w:val="24"/>
        </w:rPr>
        <w:t xml:space="preserve">Головні характерні риси сучасного етапу історії розвитку ландшафтознавства / A 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>tájföldrajzi fejlődéstörténelem jelenkori időszakaszának főbb jellemzői</w:t>
      </w:r>
      <w:r w:rsidRPr="00A52846"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Ритмічні явища у географічній оболонці / Ritmikus jelenségek a földrajzi burokban.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Процес динаміки ландшафтів / A tájegységek működésének folyamata.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lastRenderedPageBreak/>
        <w:t xml:space="preserve"> П</w:t>
      </w: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>ерспективні напрями ландшафтознавчих досліджень</w:t>
      </w:r>
      <w:r w:rsidRPr="00A52846">
        <w:rPr>
          <w:rFonts w:ascii="Times New Roman" w:hAnsi="Times New Roman" w:cs="Times New Roman"/>
          <w:sz w:val="24"/>
          <w:szCs w:val="24"/>
        </w:rPr>
        <w:t xml:space="preserve"> / A tájföldrajzi kutatások ígéretes irányvonalai. 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Поняття закономірності про зональність / A zonalitás törvényszerűségének értelme.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Основні компоненти динаміки ландшафтів / Fő összetevők, amelyek működtetik a tájegységeket.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pacing w:val="-17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Об’єкт дослідження ландшафтознавства, як науки / A tájföldrajz, mint tudományág, kutatási objektuma. 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П’ять поясів освітлення, які виникли внаслідок впливу зональності / Öt megvilágítási öv, amelyek a zonalitás törvényszerűségének hatására alakultak ki.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Стан мінеральних речовин, які змінюють місце знаходження у ландшафтах / Az ásványi anyag állaga, amelyben helyet változtat a tájegységekben.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Предмет ландшафтознавства, як науки / A tájföldrajz</w:t>
      </w:r>
      <w:r w:rsidRPr="00A52846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, mint tudományág, </w:t>
      </w:r>
      <w:r w:rsidRPr="00A52846">
        <w:rPr>
          <w:rFonts w:ascii="Times New Roman" w:hAnsi="Times New Roman" w:cs="Times New Roman"/>
          <w:sz w:val="24"/>
          <w:szCs w:val="24"/>
        </w:rPr>
        <w:t xml:space="preserve">tárgya.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Розпад на пояси просторової диференціації внаслідок сезонних змін поясів атмосферного тиску / A légnyomási övek szezonális helyváltoztatása miatt övezetekre felbomló térbeli differenciáció.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Поняття про „біологічний кругообіг” / A „biológiai körforgás” fogalma.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A52846">
        <w:rPr>
          <w:rFonts w:ascii="Times New Roman" w:hAnsi="Times New Roman" w:cs="Times New Roman"/>
          <w:spacing w:val="-5"/>
          <w:sz w:val="24"/>
          <w:szCs w:val="24"/>
        </w:rPr>
        <w:t>Цілі ландшафтознавства, як науки / A tájföldrajz</w:t>
      </w:r>
      <w:r w:rsidRPr="00A52846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, mint tudományág, </w:t>
      </w:r>
      <w:r w:rsidRPr="00A52846">
        <w:rPr>
          <w:rFonts w:ascii="Times New Roman" w:hAnsi="Times New Roman" w:cs="Times New Roman"/>
          <w:spacing w:val="-5"/>
          <w:sz w:val="24"/>
          <w:szCs w:val="24"/>
        </w:rPr>
        <w:t xml:space="preserve">célja.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Три системи океанічних географічних поясів у Світовому океані / Az óceáni földrajzi övek három rendszere a Világóceánban.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Поняття про динаміку ландшафтів / A tájak dinamikájának fogalma.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bCs/>
          <w:iCs/>
          <w:spacing w:val="-9"/>
          <w:sz w:val="24"/>
          <w:szCs w:val="24"/>
        </w:rPr>
      </w:pPr>
      <w:r w:rsidRPr="00A52846">
        <w:rPr>
          <w:rFonts w:ascii="Times New Roman" w:hAnsi="Times New Roman" w:cs="Times New Roman"/>
          <w:bCs/>
          <w:iCs/>
          <w:spacing w:val="-9"/>
          <w:sz w:val="24"/>
          <w:szCs w:val="24"/>
        </w:rPr>
        <w:t xml:space="preserve">Що вивчає ландшафтознавство? / Mit tanulmányoz a tájföldrajz?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Океанічні географічні пояси у Світовому океані, визначені на основі особливостей водних мас / A víztömegek jellegzetességei alapján kijelölt óceáni földrajzi övek a Világóceánban.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Еквифінальний стан фацій за В.Б. Сочави / A</w:t>
      </w:r>
      <w:r w:rsidRPr="00A52846">
        <w:rPr>
          <w:rFonts w:ascii="Times New Roman" w:hAnsi="Times New Roman" w:cs="Times New Roman"/>
          <w:bCs/>
          <w:iCs/>
          <w:color w:val="000000"/>
          <w:spacing w:val="-11"/>
          <w:sz w:val="24"/>
          <w:szCs w:val="24"/>
        </w:rPr>
        <w:t xml:space="preserve"> tájsejtek ekvifinális állapota </w:t>
      </w:r>
      <w:r w:rsidRPr="00A52846">
        <w:rPr>
          <w:rFonts w:ascii="Times New Roman" w:hAnsi="Times New Roman" w:cs="Times New Roman"/>
          <w:spacing w:val="-5"/>
          <w:sz w:val="24"/>
          <w:szCs w:val="24"/>
        </w:rPr>
        <w:t>Viktor Boriszovics Szocsava szerint.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bCs/>
          <w:iCs/>
          <w:spacing w:val="-9"/>
          <w:sz w:val="24"/>
          <w:szCs w:val="24"/>
        </w:rPr>
      </w:pPr>
      <w:r w:rsidRPr="00A52846">
        <w:rPr>
          <w:rFonts w:ascii="Times New Roman" w:hAnsi="Times New Roman" w:cs="Times New Roman"/>
          <w:bCs/>
          <w:iCs/>
          <w:spacing w:val="-9"/>
          <w:sz w:val="24"/>
          <w:szCs w:val="24"/>
        </w:rPr>
        <w:t xml:space="preserve">Основні завдання ландшафтознавства / A tájföldrajz fő feladatai.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Поняття про закономірність азональності / Az azonálisság törvényszerűségének értelme.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bCs/>
          <w:iCs/>
          <w:color w:val="000000"/>
          <w:spacing w:val="-11"/>
          <w:sz w:val="24"/>
          <w:szCs w:val="24"/>
        </w:rPr>
        <w:t xml:space="preserve"> Поняття про „сукцесії” / A „szukcesszió” fogalma.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iCs/>
          <w:spacing w:val="-7"/>
          <w:sz w:val="24"/>
          <w:szCs w:val="24"/>
        </w:rPr>
      </w:pPr>
      <w:r w:rsidRPr="00A52846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Головні структурні компоненти ландшафтознавства / A tájföldrajz fő szerkezeti egységei.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Фактори географічної диференціації азонального характеру / A földrajzi differenciáció azonális jellegének tényezői.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Вплив людини на функціонування ПТК / Az ember hatása a TTK-k működésére.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iCs/>
          <w:spacing w:val="-7"/>
          <w:sz w:val="24"/>
          <w:szCs w:val="24"/>
        </w:rPr>
      </w:pPr>
      <w:r w:rsidRPr="00A52846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Роль ландшафтознавства у підготовці вчителів-географів / A tájföldrajz szerepe a földrajztanárok felkészítésében.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Поняття про „фізико-географічне районування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 xml:space="preserve">” </w:t>
      </w:r>
      <w:r w:rsidRPr="00A52846">
        <w:rPr>
          <w:rFonts w:ascii="Times New Roman" w:hAnsi="Times New Roman" w:cs="Times New Roman"/>
          <w:sz w:val="24"/>
          <w:szCs w:val="24"/>
        </w:rPr>
        <w:t>/ A „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>természetföldrajzi körzetesítés”</w:t>
      </w:r>
      <w:r w:rsidRPr="00A52846">
        <w:rPr>
          <w:rFonts w:ascii="Times New Roman" w:hAnsi="Times New Roman" w:cs="Times New Roman"/>
          <w:sz w:val="24"/>
          <w:szCs w:val="24"/>
        </w:rPr>
        <w:t xml:space="preserve"> értelme.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Прояви діяльності людини в ландшафтах / A</w:t>
      </w:r>
      <w:r w:rsidRPr="00A52846">
        <w:rPr>
          <w:rFonts w:ascii="Times New Roman" w:hAnsi="Times New Roman" w:cs="Times New Roman"/>
          <w:color w:val="000000"/>
          <w:spacing w:val="-7"/>
          <w:sz w:val="24"/>
          <w:szCs w:val="24"/>
        </w:rPr>
        <w:t>z emberi tevékenység megnyilvánulásai a tájban.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Головні особливості ПТК / A TTK-k fő sajátosságai.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Поняття про „фізико-географічний регіон” / A „természetföldrajzi régió” fogalma.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Різновидності перетворених ландшафтів за П.Г. Шищенком / A tájak átalakítottságának változatai Petro Hrihorovics Siscsenko szerint.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52846">
        <w:rPr>
          <w:rFonts w:ascii="Times New Roman" w:hAnsi="Times New Roman" w:cs="Times New Roman"/>
          <w:spacing w:val="-2"/>
          <w:sz w:val="24"/>
          <w:szCs w:val="24"/>
        </w:rPr>
        <w:t xml:space="preserve">Цілісність у ПТК / A TTK-k egységessége.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Принципи фізико-географічного районування / A természetföldrajzi körzetesítés elvei.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Поняття про стабільність ландшафтів / A táj stabilitásának fogalma.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52846">
        <w:rPr>
          <w:rFonts w:ascii="Times New Roman" w:hAnsi="Times New Roman" w:cs="Times New Roman"/>
          <w:spacing w:val="-2"/>
          <w:sz w:val="24"/>
          <w:szCs w:val="24"/>
        </w:rPr>
        <w:t xml:space="preserve">Поняття про „природні територіальні комплекси” (ПТК) / A „természeti területi komplexumok” (TTK) fogalma.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Методи фізико-географічного районування / A természetföldrajzi körzetesítés módszerei.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Поняття про розвиток та еволюції ландшафтів / A tájak fejlődésének és evolúciójának fogalma.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A52846">
        <w:rPr>
          <w:rFonts w:ascii="Times New Roman" w:hAnsi="Times New Roman" w:cs="Times New Roman"/>
          <w:spacing w:val="-12"/>
          <w:sz w:val="24"/>
          <w:szCs w:val="24"/>
        </w:rPr>
        <w:t xml:space="preserve">Генезис, як особливість ПТК / A genezis, mint a TTK-k sajátossága. 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Типи диференціації ландшафтів / A tájak differenciációjának típusai.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 Етапи розвитку ландшафтів, за І.І. Мамая / A táj fejlődési szakaszai </w:t>
      </w:r>
      <w:r w:rsidRPr="00A52846">
        <w:rPr>
          <w:rFonts w:ascii="Times New Roman" w:hAnsi="Times New Roman" w:cs="Times New Roman"/>
          <w:spacing w:val="-6"/>
          <w:sz w:val="24"/>
          <w:szCs w:val="24"/>
        </w:rPr>
        <w:t>Irina Ivanovna Mamaj szerint.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iCs/>
          <w:spacing w:val="-5"/>
          <w:sz w:val="24"/>
          <w:szCs w:val="24"/>
        </w:rPr>
      </w:pPr>
      <w:r w:rsidRPr="00A52846">
        <w:rPr>
          <w:rFonts w:ascii="Times New Roman" w:hAnsi="Times New Roman" w:cs="Times New Roman"/>
          <w:iCs/>
          <w:spacing w:val="-5"/>
          <w:sz w:val="24"/>
          <w:szCs w:val="24"/>
        </w:rPr>
        <w:lastRenderedPageBreak/>
        <w:t>Ієрархічний поділ ПТК за рангом та складності / A TTK-k hierarchia felosztása rangjuk és bonyolultságuk alapján.</w:t>
      </w:r>
    </w:p>
    <w:p w:rsidR="00171242" w:rsidRPr="00A52846" w:rsidRDefault="00171242" w:rsidP="00A52846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Головні критерії виділення фізико-географічних мегарегіонів / A természetföldrajzi megarégiók kiválasztásának fő kritériumai.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Поняття про вік ПТК / A TTK korának fogalma.</w:t>
      </w:r>
    </w:p>
    <w:p w:rsidR="00171242" w:rsidRPr="00A52846" w:rsidRDefault="00171242" w:rsidP="00A52846">
      <w:pPr>
        <w:numPr>
          <w:ilvl w:val="0"/>
          <w:numId w:val="6"/>
        </w:numPr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A52846">
        <w:rPr>
          <w:rFonts w:ascii="Times New Roman" w:hAnsi="Times New Roman" w:cs="Times New Roman"/>
          <w:spacing w:val="-3"/>
          <w:sz w:val="24"/>
          <w:szCs w:val="24"/>
        </w:rPr>
        <w:t>Місце ландшафтознавства у системі географічних наук / A tájföldrajz helye a földrajztudományok rendszerében.</w:t>
      </w:r>
    </w:p>
    <w:p w:rsidR="00171242" w:rsidRPr="00A52846" w:rsidRDefault="00171242" w:rsidP="00A52846">
      <w:pPr>
        <w:numPr>
          <w:ilvl w:val="0"/>
          <w:numId w:val="6"/>
        </w:numPr>
        <w:tabs>
          <w:tab w:val="left" w:pos="540"/>
        </w:tabs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 xml:space="preserve">Монорядна фізико-географічна схема за Ф.Н. Мільковим / Az egysoros természetföldrajzi séma </w:t>
      </w:r>
      <w:r w:rsidRPr="00A52846">
        <w:rPr>
          <w:rFonts w:ascii="Times New Roman" w:hAnsi="Times New Roman" w:cs="Times New Roman"/>
          <w:spacing w:val="-9"/>
          <w:sz w:val="24"/>
          <w:szCs w:val="24"/>
        </w:rPr>
        <w:t>Fjodor Nyikolajevics Milykov</w:t>
      </w:r>
      <w:r w:rsidRPr="00A52846">
        <w:rPr>
          <w:rFonts w:ascii="Times New Roman" w:hAnsi="Times New Roman" w:cs="Times New Roman"/>
          <w:snapToGrid w:val="0"/>
          <w:sz w:val="24"/>
          <w:szCs w:val="24"/>
        </w:rPr>
        <w:t xml:space="preserve"> szerint.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ПТК, які змінюються найшвидшими темпами / A leggyorsabban változó TTK-k.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Межі географічного простору / A földrajzi tér határai. 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52846">
        <w:rPr>
          <w:rFonts w:ascii="Times New Roman" w:hAnsi="Times New Roman" w:cs="Times New Roman"/>
          <w:snapToGrid w:val="0"/>
          <w:sz w:val="24"/>
          <w:szCs w:val="24"/>
        </w:rPr>
        <w:t>Значення фізико-географічного районування / A természetföldrajzi körzetesítés jelentősége.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Поняття про „саморозвиток ПТК” / A „TTK önfejlődésének” fogalma.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Головні компоненти поділу географічного простору / A földrajzi tér felosztódásának fő részei. 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Поняття про ландшафтів за Ф.Н. Мільковим / A táj fogalma </w:t>
      </w:r>
      <w:r w:rsidRPr="00A52846">
        <w:rPr>
          <w:rFonts w:ascii="Times New Roman" w:hAnsi="Times New Roman" w:cs="Times New Roman"/>
          <w:spacing w:val="-9"/>
          <w:sz w:val="24"/>
          <w:szCs w:val="24"/>
        </w:rPr>
        <w:t>Fjodor Nyikolajevics Milykov szerint.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Етапи польових ландшафтних досліджень / A </w:t>
      </w:r>
      <w:r w:rsidRPr="00A52846">
        <w:rPr>
          <w:rFonts w:ascii="Times New Roman" w:hAnsi="Times New Roman" w:cs="Times New Roman"/>
          <w:spacing w:val="-11"/>
          <w:sz w:val="24"/>
          <w:szCs w:val="24"/>
        </w:rPr>
        <w:t xml:space="preserve">terepi tájföldrajzi kutatások </w:t>
      </w:r>
      <w:r w:rsidRPr="00A52846">
        <w:rPr>
          <w:rFonts w:ascii="Times New Roman" w:hAnsi="Times New Roman" w:cs="Times New Roman"/>
          <w:sz w:val="24"/>
          <w:szCs w:val="24"/>
        </w:rPr>
        <w:t>időszakasz</w:t>
      </w:r>
      <w:r w:rsidRPr="00A52846">
        <w:rPr>
          <w:rFonts w:ascii="Times New Roman" w:hAnsi="Times New Roman" w:cs="Times New Roman"/>
          <w:spacing w:val="-11"/>
          <w:sz w:val="24"/>
          <w:szCs w:val="24"/>
        </w:rPr>
        <w:t>ai.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Якісні характеристики, якими відрізняється географічна оболонка від інших геосфер / A földrajzi burok, más geoszféráktól eltérő, minőségi jellemzői. 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Поняття про ландшафтів за Н.А. Гвоздецьким / A táj fogalma </w:t>
      </w:r>
      <w:r w:rsidRPr="00A52846">
        <w:rPr>
          <w:rFonts w:ascii="Times New Roman" w:hAnsi="Times New Roman" w:cs="Times New Roman"/>
          <w:spacing w:val="-9"/>
          <w:sz w:val="24"/>
          <w:szCs w:val="24"/>
        </w:rPr>
        <w:t>Nyikolaj Andrejevics Gvozgyeckij szerint.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bCs/>
          <w:iCs/>
          <w:spacing w:val="-9"/>
          <w:sz w:val="24"/>
          <w:szCs w:val="24"/>
        </w:rPr>
        <w:t xml:space="preserve">Поняття про дослідження ландшафтів дистанційним методом / A </w:t>
      </w:r>
      <w:r w:rsidRPr="00A52846">
        <w:rPr>
          <w:rFonts w:ascii="Times New Roman" w:hAnsi="Times New Roman" w:cs="Times New Roman"/>
          <w:bCs/>
          <w:spacing w:val="-8"/>
          <w:sz w:val="24"/>
          <w:szCs w:val="24"/>
        </w:rPr>
        <w:t>tájak távérzékelési kutatásának értelme</w:t>
      </w:r>
      <w:r w:rsidRPr="00A52846">
        <w:rPr>
          <w:rFonts w:ascii="Times New Roman" w:hAnsi="Times New Roman" w:cs="Times New Roman"/>
          <w:spacing w:val="-11"/>
          <w:sz w:val="24"/>
          <w:szCs w:val="24"/>
        </w:rPr>
        <w:t>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pacing w:val="-9"/>
          <w:w w:val="104"/>
          <w:sz w:val="24"/>
          <w:szCs w:val="24"/>
        </w:rPr>
      </w:pPr>
      <w:r w:rsidRPr="00A52846">
        <w:rPr>
          <w:rFonts w:ascii="Times New Roman" w:hAnsi="Times New Roman" w:cs="Times New Roman"/>
          <w:bCs/>
          <w:iCs/>
          <w:spacing w:val="-5"/>
          <w:sz w:val="24"/>
          <w:szCs w:val="24"/>
        </w:rPr>
        <w:t xml:space="preserve">Дослідження вертикальних переміщень енергії та речовин у природних комплексах / A </w:t>
      </w:r>
      <w:r w:rsidRPr="00A52846">
        <w:rPr>
          <w:rFonts w:ascii="Times New Roman" w:hAnsi="Times New Roman" w:cs="Times New Roman"/>
          <w:spacing w:val="-9"/>
          <w:w w:val="104"/>
          <w:sz w:val="24"/>
          <w:szCs w:val="24"/>
        </w:rPr>
        <w:t xml:space="preserve">tájegység-komplexumok függőleges energia- és anyagfolyamainak kutatása. 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Поняття про ландшафтів за А.Г. Ісаченком / A táj fogalma </w:t>
      </w:r>
      <w:r w:rsidRPr="00A52846">
        <w:rPr>
          <w:rFonts w:ascii="Times New Roman" w:hAnsi="Times New Roman" w:cs="Times New Roman"/>
          <w:spacing w:val="-5"/>
          <w:sz w:val="24"/>
          <w:szCs w:val="24"/>
        </w:rPr>
        <w:t>Anatolij Hrihorjevics Iszacsenko</w:t>
      </w:r>
      <w:r w:rsidRPr="00A52846">
        <w:rPr>
          <w:rFonts w:ascii="Times New Roman" w:hAnsi="Times New Roman" w:cs="Times New Roman"/>
          <w:spacing w:val="-9"/>
          <w:sz w:val="24"/>
          <w:szCs w:val="24"/>
        </w:rPr>
        <w:t xml:space="preserve"> szerint.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pacing w:val="-3"/>
          <w:sz w:val="24"/>
          <w:szCs w:val="24"/>
        </w:rPr>
        <w:t>Обов’язково вивчається при ландшафтних дослідженнях / A</w:t>
      </w:r>
      <w:r w:rsidRPr="00A52846">
        <w:rPr>
          <w:rFonts w:ascii="Times New Roman" w:hAnsi="Times New Roman" w:cs="Times New Roman"/>
          <w:sz w:val="24"/>
          <w:szCs w:val="24"/>
        </w:rPr>
        <w:t xml:space="preserve"> tájföldrajzi kutatások végzésénél </w:t>
      </w:r>
      <w:r w:rsidRPr="00A52846">
        <w:rPr>
          <w:rFonts w:ascii="Times New Roman" w:hAnsi="Times New Roman" w:cs="Times New Roman"/>
          <w:spacing w:val="-3"/>
          <w:sz w:val="24"/>
          <w:szCs w:val="24"/>
        </w:rPr>
        <w:t>k</w:t>
      </w:r>
      <w:r w:rsidRPr="00A52846">
        <w:rPr>
          <w:rFonts w:ascii="Times New Roman" w:hAnsi="Times New Roman" w:cs="Times New Roman"/>
          <w:sz w:val="24"/>
          <w:szCs w:val="24"/>
        </w:rPr>
        <w:t>ötelező vizsgálni.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firstLine="0"/>
        <w:jc w:val="both"/>
        <w:rPr>
          <w:rFonts w:ascii="Times New Roman" w:hAnsi="Times New Roman" w:cs="Times New Roman"/>
          <w:bCs/>
          <w:iCs/>
          <w:spacing w:val="-9"/>
          <w:sz w:val="24"/>
          <w:szCs w:val="24"/>
        </w:rPr>
      </w:pPr>
      <w:r w:rsidRPr="00A52846">
        <w:rPr>
          <w:rFonts w:ascii="Times New Roman" w:hAnsi="Times New Roman" w:cs="Times New Roman"/>
          <w:spacing w:val="-5"/>
          <w:w w:val="104"/>
          <w:sz w:val="24"/>
          <w:szCs w:val="24"/>
        </w:rPr>
        <w:t>Сезонні (неповні) ландшафтні дослідження / S</w:t>
      </w:r>
      <w:r w:rsidRPr="00A52846">
        <w:rPr>
          <w:rFonts w:ascii="Times New Roman" w:hAnsi="Times New Roman" w:cs="Times New Roman"/>
          <w:bCs/>
          <w:iCs/>
          <w:spacing w:val="-9"/>
          <w:sz w:val="24"/>
          <w:szCs w:val="24"/>
        </w:rPr>
        <w:t>zezonális (nem teljes) tájföldrajzi kutatások.</w:t>
      </w:r>
    </w:p>
    <w:p w:rsidR="00171242" w:rsidRPr="00A52846" w:rsidRDefault="00171242" w:rsidP="00A52846">
      <w:pPr>
        <w:numPr>
          <w:ilvl w:val="0"/>
          <w:numId w:val="6"/>
        </w:numPr>
        <w:suppressAutoHyphens w:val="0"/>
        <w:ind w:left="0"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 xml:space="preserve">Поняття про ландшафтів за С.В. Калесніком / A táj fogalma </w:t>
      </w:r>
      <w:r w:rsidRPr="00A52846">
        <w:rPr>
          <w:rFonts w:ascii="Times New Roman" w:hAnsi="Times New Roman" w:cs="Times New Roman"/>
          <w:spacing w:val="-9"/>
          <w:sz w:val="24"/>
          <w:szCs w:val="24"/>
        </w:rPr>
        <w:t>Sztanyiszlav Vikentyijevics Kalesznyik szerint.</w:t>
      </w:r>
    </w:p>
    <w:p w:rsidR="00406387" w:rsidRPr="00A52846" w:rsidRDefault="00171242" w:rsidP="00A52846">
      <w:pPr>
        <w:pStyle w:val="Listaszerbekezds"/>
        <w:numPr>
          <w:ilvl w:val="0"/>
          <w:numId w:val="6"/>
        </w:numPr>
        <w:ind w:left="0" w:right="-1" w:firstLine="0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A52846">
        <w:rPr>
          <w:rFonts w:ascii="Times New Roman" w:hAnsi="Times New Roman" w:cs="Times New Roman"/>
          <w:bCs/>
          <w:iCs/>
          <w:spacing w:val="-5"/>
          <w:sz w:val="24"/>
          <w:szCs w:val="24"/>
        </w:rPr>
        <w:t>Ландшафтні дослідження на дослідних станціях / Tájföldrajzi kutatások a kutatóllomásokon</w:t>
      </w:r>
      <w:r w:rsidRPr="00A52846">
        <w:rPr>
          <w:rFonts w:ascii="Times New Roman" w:hAnsi="Times New Roman" w:cs="Times New Roman"/>
          <w:spacing w:val="-11"/>
          <w:sz w:val="24"/>
          <w:szCs w:val="24"/>
        </w:rPr>
        <w:t>.</w:t>
      </w:r>
    </w:p>
    <w:p w:rsidR="00A52846" w:rsidRPr="00A52846" w:rsidRDefault="00A52846" w:rsidP="00A52846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br w:type="page"/>
      </w:r>
    </w:p>
    <w:p w:rsidR="00A52846" w:rsidRDefault="00A52846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</w:rPr>
        <w:lastRenderedPageBreak/>
        <w:t>Основна література / Kötelező szakirodalom / Required Reading:</w:t>
      </w:r>
    </w:p>
    <w:p w:rsidR="00A52846" w:rsidRPr="00A52846" w:rsidRDefault="00A52846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1. Гуцуляк В. М. 2008: Ландшафтознавство: теорія і практика. Видавництво «Книги – ХХІ», Чернівці.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bCs/>
          <w:sz w:val="24"/>
          <w:szCs w:val="24"/>
        </w:rPr>
        <w:t>2. Мащенко О.М. 2010: Основи ландшафтознавства. Навчальний посібник</w:t>
      </w:r>
      <w:r w:rsidRPr="00A52846">
        <w:rPr>
          <w:rFonts w:ascii="Times New Roman" w:hAnsi="Times New Roman" w:cs="Times New Roman"/>
          <w:sz w:val="24"/>
          <w:szCs w:val="24"/>
        </w:rPr>
        <w:t>. ПДПУ, Полтава. 78 ст.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3. Міхелі С. В. (2002): Основи ландшафтознавства /. Київ – Кам’янець-Подільський: Абетка Нова.</w:t>
      </w:r>
    </w:p>
    <w:p w:rsidR="00A52846" w:rsidRPr="00A52846" w:rsidRDefault="00A52846" w:rsidP="00A52846">
      <w:pPr>
        <w:tabs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4. Kertész Ádám (2003): Tájökológia. „Holnap Kiadó”, Budapest.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5. Lóczy Dénes (2002): Tájértékelés, földértékelés. Dialóg Campus Kiadó, Budapest–Pécs.</w:t>
      </w:r>
    </w:p>
    <w:p w:rsidR="00A52846" w:rsidRPr="00A52846" w:rsidRDefault="00A52846" w:rsidP="00A52846">
      <w:pPr>
        <w:rPr>
          <w:rFonts w:ascii="Times New Roman" w:hAnsi="Times New Roman" w:cs="Times New Roman"/>
          <w:sz w:val="24"/>
          <w:szCs w:val="24"/>
        </w:rPr>
      </w:pPr>
    </w:p>
    <w:p w:rsidR="00A52846" w:rsidRDefault="00A52846" w:rsidP="00A528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846">
        <w:rPr>
          <w:rFonts w:ascii="Times New Roman" w:hAnsi="Times New Roman" w:cs="Times New Roman"/>
          <w:b/>
          <w:sz w:val="24"/>
          <w:szCs w:val="24"/>
          <w:lang w:val="uk-UA"/>
        </w:rPr>
        <w:t>Рекомендована література / Ajánlott irodalom</w:t>
      </w:r>
      <w:r w:rsidRPr="00A52846">
        <w:rPr>
          <w:rFonts w:ascii="Times New Roman" w:hAnsi="Times New Roman" w:cs="Times New Roman"/>
          <w:b/>
          <w:sz w:val="24"/>
          <w:szCs w:val="24"/>
        </w:rPr>
        <w:t xml:space="preserve"> / Recommended Reading</w:t>
      </w:r>
      <w:r w:rsidRPr="00A52846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A52846" w:rsidRPr="00A52846" w:rsidRDefault="00A52846" w:rsidP="00A528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2846" w:rsidRPr="00A52846" w:rsidRDefault="00A52846" w:rsidP="00A52846">
      <w:pPr>
        <w:pStyle w:val="Szvegblokk"/>
        <w:ind w:left="284" w:hanging="284"/>
        <w:jc w:val="both"/>
        <w:rPr>
          <w:szCs w:val="24"/>
        </w:rPr>
      </w:pPr>
      <w:r w:rsidRPr="00A52846">
        <w:rPr>
          <w:szCs w:val="24"/>
          <w:lang w:val="hu-HU"/>
        </w:rPr>
        <w:t xml:space="preserve">1. </w:t>
      </w:r>
      <w:r w:rsidRPr="00A52846">
        <w:rPr>
          <w:szCs w:val="24"/>
        </w:rPr>
        <w:t>Багров М. В. та ін.: Загальне землезнавство. „Либідь”, Київ, 2001.</w:t>
      </w:r>
    </w:p>
    <w:p w:rsidR="00A52846" w:rsidRPr="00A52846" w:rsidRDefault="00A52846" w:rsidP="00A52846">
      <w:pPr>
        <w:pStyle w:val="Szvegblokk"/>
        <w:ind w:left="284" w:hanging="284"/>
        <w:jc w:val="both"/>
        <w:rPr>
          <w:szCs w:val="24"/>
        </w:rPr>
      </w:pPr>
      <w:r w:rsidRPr="00A52846">
        <w:rPr>
          <w:szCs w:val="24"/>
          <w:lang w:val="hu-HU"/>
        </w:rPr>
        <w:t xml:space="preserve">2. </w:t>
      </w:r>
      <w:r w:rsidRPr="00A52846">
        <w:rPr>
          <w:szCs w:val="24"/>
        </w:rPr>
        <w:t>Географічна енціклопедія України. “Українська Радянська Енціклопедія”, 1989-1993. т.1-3.</w:t>
      </w:r>
    </w:p>
    <w:p w:rsidR="00A52846" w:rsidRPr="00A52846" w:rsidRDefault="00A52846" w:rsidP="00A52846">
      <w:pPr>
        <w:pStyle w:val="Szvegblokk"/>
        <w:ind w:left="284" w:hanging="284"/>
        <w:jc w:val="both"/>
        <w:rPr>
          <w:szCs w:val="24"/>
        </w:rPr>
      </w:pPr>
      <w:r w:rsidRPr="00A52846">
        <w:rPr>
          <w:szCs w:val="24"/>
          <w:lang w:val="hu-HU"/>
        </w:rPr>
        <w:t xml:space="preserve">3. </w:t>
      </w:r>
      <w:r w:rsidRPr="00A52846">
        <w:rPr>
          <w:szCs w:val="24"/>
        </w:rPr>
        <w:t>Географія України. Атлас. 8-9 класи. “Картографія”. Київ., 2001.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4. Заставний Ф.Д.: Географія України. 1994.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5. Маринич О. М., Шищенко П. Г.: Фізична географія України. Підручник. 2003.</w:t>
      </w:r>
    </w:p>
    <w:p w:rsidR="00A52846" w:rsidRPr="00A52846" w:rsidRDefault="00A52846" w:rsidP="00A52846">
      <w:pPr>
        <w:pStyle w:val="Szvegblokk"/>
        <w:ind w:left="284" w:right="-2" w:hanging="284"/>
        <w:jc w:val="both"/>
        <w:rPr>
          <w:szCs w:val="24"/>
        </w:rPr>
      </w:pPr>
      <w:r w:rsidRPr="00A52846">
        <w:rPr>
          <w:szCs w:val="24"/>
          <w:lang w:val="hu-HU"/>
        </w:rPr>
        <w:t>6. Izsák Tibor: Ukrajna természeti földrajza. Főiskolai jegyzet. Ungvár, 2007.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7. Izsák Tibor: Tájföldrajz. Jegyzet. „GENIUS” Jótékonysági Alapítvány a Bethlen Gábor Alapkezelő Zrt., Soós Kálmán jegyzetírási ösztöndíj. Beregszász, 2014.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8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 В., Малицький Д., Іжак Т., Молнар Д С., Ігнатишин М.,Ігнатишин А. Геодинамічний стан Закарпатського внутрішнього прогину за результатами деформометричних спостережень в регіоні. Вісник Київського національного університету ім.Тараса Шевченко, Геологія. Том 1, №104, 2024.  С. 13-21.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9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V. Ihnatyshyn, D. Malytskyy, T. Izhak, M. Ihnatyshyn,  A. Ihnatyshyn Monitoring seismotectonic processes in the Transcarpathian inner trough based on the results of complex geophysical observations. Visnyk of Taras Shevchenko National University of Kyiv: Geology. (2022). v. 3(98). pp. 42-48. УДК 550.34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10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 В. В., Іжак Т. Й., Молнар Д С.С., Рац А. Й. ГІДРОГЕОЛОГІЧНІ ФАКТОРИ ВПЛИВУ НА ГЕОДИНАМІЧНІ ТА СЕЙСМІЧНІ ЯВИЩА В ЗАКАРПАТТІ //Acta Academiae Beregsasiensis: Geographica et Recreatio. – 2025. – №. 1. – С. 24-36.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11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 xml:space="preserve">. Ігнатишин В.В. Іжак Т.Й., Молнар Д С.С., Рац А.Й.,  Ігнатишин М.Б., Ігнатишин А.В. Зв’язок радіоактивного фону середовища, температури повітря з сейсмотектонічними процесами в Карпатському </w:t>
      </w:r>
      <w:bookmarkStart w:id="1" w:name="_GoBack"/>
      <w:bookmarkEnd w:id="1"/>
      <w:r w:rsidRPr="00A52846">
        <w:rPr>
          <w:rFonts w:ascii="Times New Roman" w:hAnsi="Times New Roman" w:cs="Times New Roman"/>
          <w:sz w:val="24"/>
          <w:szCs w:val="24"/>
          <w:lang w:val="uk-UA"/>
        </w:rPr>
        <w:t>регіоні. Географічний часопис Волинського національного університету імені Лесі Українки, 5(5), 2025. Сс.7-21.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12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Ігнатишин, В. В., Малицький, Д. В., Iжак Т. Й., Молнар Д, С. С., Рац, А. Й., &amp; Ігнатишин, А. В. (2024). ДОСЛІДЖЕННЯ ЗМІН ПАРАМЕТРІВ МАГНІТНОГО ПОЛЯ ТА ПОЛЯ ДЕФОРМАЦІЙ У СЕЙСМОНЕБЕЗПЕЧНИХ РЕГІОНАХ. Acta Academiae Beregsasiensis: Geographica Et Recreatio, (3), 48–58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A52846">
        <w:rPr>
          <w:rFonts w:ascii="Times New Roman" w:hAnsi="Times New Roman" w:cs="Times New Roman"/>
          <w:sz w:val="24"/>
          <w:szCs w:val="24"/>
        </w:rPr>
        <w:t>3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 Василь Васильович, Iжак Тібор Йосипович, Молнар Д Стефан Стефанович, Рац Адальберт Йосипович. Метеорологічний аспект геодинамічного стану Закарпатського внутрішнього прогину за 2021 рік. Acta Academiae Beregsasiensis Geographica et Recreatio, № 1, 2024. С. 32-47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14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 Василь Васильович, Iжак Тібор Йосипович, Молнар Д Стефан Стефанович. Радіоактивний фон середовища та сучасні рухи кори в Закарпатському внутрішньому прогині: сейсмічний аспект.  Acta Academiae Beregsasiensis Geographica et Recreatio, № 2, 2024. С. 58-68.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15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 В.В., Малицький Д.В., Іжак Т.Й., Ігнатишин А.В., Ігнатишин М.Б. Магнітне поле Землі та геодинамічний стан Закарпатського внутрішнього прогину: екологічний аспект. Екологічні науки : науково-практичний журнал / Головний редактор Бондар О.І. – К.: Видавничий дім «Гельветика», 2023, с. 109-118.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lastRenderedPageBreak/>
        <w:t>16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 В.В., Малицький Д.В., Іжак Т.Й.,  Вербицький С.Т., Ігнатишин А.В., Ігнатишин М.Б. Гідрогеологічний аспект екологічного стану Закарпаття за 2020 рік. Екологічні науки : науково-практичний журнал / Головний редактор Бондар О.І. – К. : Видавничий дім «Гельветика», 2021. – № 6(39). – 200 с. сс.114–120.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2846">
        <w:rPr>
          <w:rFonts w:ascii="Times New Roman" w:hAnsi="Times New Roman" w:cs="Times New Roman"/>
          <w:sz w:val="24"/>
          <w:szCs w:val="24"/>
        </w:rPr>
        <w:t>17</w:t>
      </w:r>
      <w:r w:rsidRPr="00A52846">
        <w:rPr>
          <w:rFonts w:ascii="Times New Roman" w:hAnsi="Times New Roman" w:cs="Times New Roman"/>
          <w:sz w:val="24"/>
          <w:szCs w:val="24"/>
          <w:lang w:val="uk-UA"/>
        </w:rPr>
        <w:t>. Ігнатишин В.В., Ігнатишин А.В., Іжак Т.Й., Ігнатишин М.Б. Оцінка варіацій змін швидкостей геомеханічних рухів земної кори та їх звязку із сейсмічними процесами в Карпатському регіоні. Наукові записки Сумського державного педагогічного університету імені А.С. Макаренка Географічні науки. Том 2. Випуск 2. Сс. 70–83</w:t>
      </w:r>
      <w:r w:rsidRPr="00A52846">
        <w:rPr>
          <w:rFonts w:ascii="Times New Roman" w:hAnsi="Times New Roman" w:cs="Times New Roman"/>
          <w:sz w:val="24"/>
          <w:szCs w:val="24"/>
        </w:rPr>
        <w:t>.</w:t>
      </w:r>
    </w:p>
    <w:p w:rsidR="00A52846" w:rsidRPr="00A52846" w:rsidRDefault="00A52846" w:rsidP="00A52846">
      <w:pPr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52846">
        <w:rPr>
          <w:rFonts w:ascii="Times New Roman" w:hAnsi="Times New Roman" w:cs="Times New Roman"/>
          <w:sz w:val="24"/>
          <w:szCs w:val="24"/>
        </w:rPr>
        <w:t>18. Izsák Tibor: Természetföldrajzi fogalmak szótára. Kárpátaljai Magyar Pedagógusszövetség, Beregszász, 2004.</w:t>
      </w:r>
    </w:p>
    <w:p w:rsidR="00A52846" w:rsidRPr="00A52846" w:rsidRDefault="00A52846" w:rsidP="00A52846">
      <w:pPr>
        <w:ind w:left="284" w:right="-1" w:hanging="284"/>
        <w:jc w:val="both"/>
        <w:rPr>
          <w:rFonts w:ascii="Times New Roman" w:hAnsi="Times New Roman" w:cs="Times New Roman"/>
          <w:sz w:val="24"/>
          <w:szCs w:val="24"/>
        </w:rPr>
      </w:pPr>
    </w:p>
    <w:sectPr w:rsidR="00A52846" w:rsidRPr="00A52846" w:rsidSect="004A485F">
      <w:headerReference w:type="first" r:id="rId8"/>
      <w:footerReference w:type="first" r:id="rId9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D63" w:rsidRDefault="00BB5D63">
      <w:r>
        <w:separator/>
      </w:r>
    </w:p>
  </w:endnote>
  <w:endnote w:type="continuationSeparator" w:id="0">
    <w:p w:rsidR="00BB5D63" w:rsidRDefault="00BB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C7" w:rsidRDefault="00405FC7">
    <w:pPr>
      <w:pStyle w:val="llb"/>
      <w:jc w:val="right"/>
    </w:pPr>
  </w:p>
  <w:p w:rsidR="00405FC7" w:rsidRDefault="00405FC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D63" w:rsidRDefault="00BB5D63">
      <w:r>
        <w:separator/>
      </w:r>
    </w:p>
  </w:footnote>
  <w:footnote w:type="continuationSeparator" w:id="0">
    <w:p w:rsidR="00BB5D63" w:rsidRDefault="00BB5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C7" w:rsidRPr="00AF1D17" w:rsidRDefault="00405FC7" w:rsidP="008E2AFF">
    <w:pPr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ЗАТВЕРДЖЕНО</w:t>
    </w:r>
  </w:p>
  <w:p w:rsidR="00405FC7" w:rsidRPr="00AF1D17" w:rsidRDefault="00405FC7" w:rsidP="008E2AFF">
    <w:pPr>
      <w:tabs>
        <w:tab w:val="center" w:pos="13041"/>
      </w:tabs>
      <w:jc w:val="right"/>
      <w:rPr>
        <w:rFonts w:ascii="Times New Roman" w:eastAsia="Times New Roman" w:hAnsi="Times New Roman" w:cs="Times New Roman"/>
        <w:bCs/>
        <w:sz w:val="16"/>
        <w:szCs w:val="16"/>
        <w:lang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Вченою радою ЗУІ</w:t>
    </w:r>
  </w:p>
  <w:p w:rsidR="00405FC7" w:rsidRPr="00AF1D17" w:rsidRDefault="00405FC7" w:rsidP="008E2AFF">
    <w:pP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Протокол № </w:t>
    </w:r>
    <w:r w:rsidRPr="00AF1D17">
      <w:rPr>
        <w:rFonts w:ascii="Times New Roman" w:eastAsia="Times New Roman" w:hAnsi="Times New Roman" w:cs="Times New Roman"/>
        <w:bCs/>
        <w:sz w:val="16"/>
        <w:szCs w:val="16"/>
        <w:lang w:eastAsia="zh-CN"/>
      </w:rPr>
      <w:t xml:space="preserve">„3” </w:t>
    </w: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від 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„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27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” квітня 20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21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 xml:space="preserve"> р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.</w:t>
    </w:r>
  </w:p>
  <w:p w:rsidR="00405FC7" w:rsidRDefault="00405FC7" w:rsidP="008E2AFF">
    <w:pPr>
      <w:pStyle w:val="lfej"/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Ф-КДМ-1</w:t>
    </w:r>
  </w:p>
  <w:p w:rsidR="00405FC7" w:rsidRDefault="00405F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F204E"/>
    <w:multiLevelType w:val="hybridMultilevel"/>
    <w:tmpl w:val="AC3CE4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074E"/>
    <w:multiLevelType w:val="singleLevel"/>
    <w:tmpl w:val="E592C2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2576642E"/>
    <w:multiLevelType w:val="hybridMultilevel"/>
    <w:tmpl w:val="ED1CF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F14CE"/>
    <w:multiLevelType w:val="hybridMultilevel"/>
    <w:tmpl w:val="6DDAC138"/>
    <w:lvl w:ilvl="0" w:tplc="6FEE5F46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DC7237B"/>
    <w:multiLevelType w:val="hybridMultilevel"/>
    <w:tmpl w:val="C7964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F33E5"/>
    <w:multiLevelType w:val="hybridMultilevel"/>
    <w:tmpl w:val="2146F4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49"/>
    <w:rsid w:val="000979BD"/>
    <w:rsid w:val="001433C7"/>
    <w:rsid w:val="00153F62"/>
    <w:rsid w:val="00171242"/>
    <w:rsid w:val="001900A6"/>
    <w:rsid w:val="001A0FF0"/>
    <w:rsid w:val="001E117D"/>
    <w:rsid w:val="0020194A"/>
    <w:rsid w:val="00212BD4"/>
    <w:rsid w:val="00226C48"/>
    <w:rsid w:val="00244F77"/>
    <w:rsid w:val="00285798"/>
    <w:rsid w:val="0029783A"/>
    <w:rsid w:val="002E75B1"/>
    <w:rsid w:val="00346AF6"/>
    <w:rsid w:val="003A3B6D"/>
    <w:rsid w:val="003E0DC2"/>
    <w:rsid w:val="00400620"/>
    <w:rsid w:val="00405FC7"/>
    <w:rsid w:val="00406387"/>
    <w:rsid w:val="004544A0"/>
    <w:rsid w:val="00477EBD"/>
    <w:rsid w:val="004A485F"/>
    <w:rsid w:val="004B637F"/>
    <w:rsid w:val="005B1B80"/>
    <w:rsid w:val="00602CB2"/>
    <w:rsid w:val="006578CF"/>
    <w:rsid w:val="006B7840"/>
    <w:rsid w:val="006F27E9"/>
    <w:rsid w:val="007371B5"/>
    <w:rsid w:val="00771EF5"/>
    <w:rsid w:val="007824E9"/>
    <w:rsid w:val="007A7038"/>
    <w:rsid w:val="007D2A9B"/>
    <w:rsid w:val="007D5708"/>
    <w:rsid w:val="00820B40"/>
    <w:rsid w:val="00851FE6"/>
    <w:rsid w:val="0086377D"/>
    <w:rsid w:val="008A523F"/>
    <w:rsid w:val="008B6D1D"/>
    <w:rsid w:val="008D66DD"/>
    <w:rsid w:val="008E2AFF"/>
    <w:rsid w:val="0091160B"/>
    <w:rsid w:val="009639CF"/>
    <w:rsid w:val="009711E3"/>
    <w:rsid w:val="00981A82"/>
    <w:rsid w:val="00994179"/>
    <w:rsid w:val="009F34DE"/>
    <w:rsid w:val="00A52846"/>
    <w:rsid w:val="00A6734C"/>
    <w:rsid w:val="00AB2510"/>
    <w:rsid w:val="00AC07F3"/>
    <w:rsid w:val="00AE1E42"/>
    <w:rsid w:val="00B15749"/>
    <w:rsid w:val="00B24AD0"/>
    <w:rsid w:val="00B373CA"/>
    <w:rsid w:val="00BB1A96"/>
    <w:rsid w:val="00BB5D63"/>
    <w:rsid w:val="00BB621D"/>
    <w:rsid w:val="00BC008D"/>
    <w:rsid w:val="00BC7239"/>
    <w:rsid w:val="00BE6DB3"/>
    <w:rsid w:val="00C238F8"/>
    <w:rsid w:val="00C97B96"/>
    <w:rsid w:val="00CE1430"/>
    <w:rsid w:val="00CE4CFB"/>
    <w:rsid w:val="00D41A9F"/>
    <w:rsid w:val="00DB55F2"/>
    <w:rsid w:val="00E1566F"/>
    <w:rsid w:val="00E6327C"/>
    <w:rsid w:val="00E7186B"/>
    <w:rsid w:val="00E80B31"/>
    <w:rsid w:val="00E91F34"/>
    <w:rsid w:val="00EA160E"/>
    <w:rsid w:val="00EA33A8"/>
    <w:rsid w:val="00ED7987"/>
    <w:rsid w:val="00EF1B52"/>
    <w:rsid w:val="00F04B81"/>
    <w:rsid w:val="00F3755B"/>
    <w:rsid w:val="00F5026D"/>
    <w:rsid w:val="00FD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C5CA"/>
  <w15:chartTrackingRefBased/>
  <w15:docId w15:val="{FF90DBC7-9803-4BCF-9AE2-3DEABB5E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7EBD"/>
    <w:pPr>
      <w:suppressAutoHyphens/>
      <w:spacing w:after="0" w:line="240" w:lineRule="auto"/>
    </w:pPr>
    <w:rPr>
      <w:rFonts w:eastAsia="Calibri"/>
    </w:rPr>
  </w:style>
  <w:style w:type="paragraph" w:styleId="Cmsor1">
    <w:name w:val="heading 1"/>
    <w:basedOn w:val="Norml"/>
    <w:link w:val="Cmsor1Char"/>
    <w:uiPriority w:val="9"/>
    <w:qFormat/>
    <w:rsid w:val="00820B40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820B40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820B40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77EB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77EBD"/>
    <w:rPr>
      <w:rFonts w:eastAsia="Calibri"/>
    </w:rPr>
  </w:style>
  <w:style w:type="paragraph" w:styleId="llb">
    <w:name w:val="footer"/>
    <w:basedOn w:val="Norml"/>
    <w:link w:val="llbChar"/>
    <w:unhideWhenUsed/>
    <w:rsid w:val="00477EB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77EBD"/>
    <w:rPr>
      <w:rFonts w:eastAsia="Calibri"/>
    </w:rPr>
  </w:style>
  <w:style w:type="character" w:styleId="Hiperhivatkozs">
    <w:name w:val="Hyperlink"/>
    <w:basedOn w:val="Bekezdsalapbettpusa"/>
    <w:uiPriority w:val="99"/>
    <w:unhideWhenUsed/>
    <w:rsid w:val="00771EF5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4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5026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820B4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20B4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820B4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qu">
    <w:name w:val="qu"/>
    <w:basedOn w:val="Bekezdsalapbettpusa"/>
    <w:rsid w:val="00820B40"/>
  </w:style>
  <w:style w:type="character" w:customStyle="1" w:styleId="gd">
    <w:name w:val="gd"/>
    <w:basedOn w:val="Bekezdsalapbettpusa"/>
    <w:rsid w:val="00820B40"/>
  </w:style>
  <w:style w:type="character" w:customStyle="1" w:styleId="go">
    <w:name w:val="go"/>
    <w:basedOn w:val="Bekezdsalapbettpusa"/>
    <w:rsid w:val="00820B40"/>
  </w:style>
  <w:style w:type="character" w:customStyle="1" w:styleId="g3">
    <w:name w:val="g3"/>
    <w:basedOn w:val="Bekezdsalapbettpusa"/>
    <w:rsid w:val="00820B40"/>
  </w:style>
  <w:style w:type="character" w:customStyle="1" w:styleId="hb">
    <w:name w:val="hb"/>
    <w:basedOn w:val="Bekezdsalapbettpusa"/>
    <w:rsid w:val="00820B40"/>
  </w:style>
  <w:style w:type="character" w:customStyle="1" w:styleId="g2">
    <w:name w:val="g2"/>
    <w:basedOn w:val="Bekezdsalapbettpusa"/>
    <w:rsid w:val="00820B40"/>
  </w:style>
  <w:style w:type="character" w:customStyle="1" w:styleId="arh">
    <w:name w:val="arh"/>
    <w:basedOn w:val="Bekezdsalapbettpusa"/>
    <w:rsid w:val="00820B40"/>
  </w:style>
  <w:style w:type="character" w:customStyle="1" w:styleId="arg">
    <w:name w:val="arg"/>
    <w:basedOn w:val="Bekezdsalapbettpusa"/>
    <w:rsid w:val="00820B40"/>
  </w:style>
  <w:style w:type="character" w:customStyle="1" w:styleId="arj">
    <w:name w:val="arj"/>
    <w:basedOn w:val="Bekezdsalapbettpusa"/>
    <w:rsid w:val="00820B40"/>
  </w:style>
  <w:style w:type="character" w:customStyle="1" w:styleId="cd">
    <w:name w:val="cd"/>
    <w:basedOn w:val="Bekezdsalapbettpusa"/>
    <w:rsid w:val="00820B40"/>
  </w:style>
  <w:style w:type="character" w:customStyle="1" w:styleId="kens7e">
    <w:name w:val="kens7e"/>
    <w:basedOn w:val="Bekezdsalapbettpusa"/>
    <w:rsid w:val="00820B40"/>
  </w:style>
  <w:style w:type="paragraph" w:styleId="NormlWeb">
    <w:name w:val="Normal (Web)"/>
    <w:basedOn w:val="Norml"/>
    <w:uiPriority w:val="99"/>
    <w:semiHidden/>
    <w:unhideWhenUsed/>
    <w:rsid w:val="00820B4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20B40"/>
    <w:rPr>
      <w:b/>
      <w:bCs/>
    </w:rPr>
  </w:style>
  <w:style w:type="paragraph" w:styleId="Szvegtrzs">
    <w:name w:val="Body Text"/>
    <w:basedOn w:val="Norml"/>
    <w:link w:val="SzvegtrzsChar"/>
    <w:uiPriority w:val="99"/>
    <w:unhideWhenUsed/>
    <w:rsid w:val="00406387"/>
    <w:pPr>
      <w:suppressAutoHyphens w:val="0"/>
      <w:spacing w:after="120"/>
    </w:pPr>
    <w:rPr>
      <w:rFonts w:ascii="Times New Roman" w:eastAsiaTheme="minorHAnsi" w:hAnsi="Times New Roman" w:cs="Times New Roman"/>
      <w:sz w:val="24"/>
      <w:szCs w:val="24"/>
      <w:lang w:val="uk-UA"/>
    </w:rPr>
  </w:style>
  <w:style w:type="character" w:customStyle="1" w:styleId="SzvegtrzsChar">
    <w:name w:val="Szövegtörzs Char"/>
    <w:basedOn w:val="Bekezdsalapbettpusa"/>
    <w:link w:val="Szvegtrzs"/>
    <w:uiPriority w:val="99"/>
    <w:rsid w:val="00406387"/>
    <w:rPr>
      <w:rFonts w:ascii="Times New Roman" w:hAnsi="Times New Roman" w:cs="Times New Roman"/>
      <w:sz w:val="24"/>
      <w:szCs w:val="24"/>
      <w:lang w:val="uk-UA"/>
    </w:rPr>
  </w:style>
  <w:style w:type="paragraph" w:styleId="Csakszveg">
    <w:name w:val="Plain Text"/>
    <w:basedOn w:val="Norml"/>
    <w:link w:val="CsakszvegChar"/>
    <w:rsid w:val="00406387"/>
    <w:pPr>
      <w:suppressAutoHyphens w:val="0"/>
    </w:pPr>
    <w:rPr>
      <w:rFonts w:ascii="Courier New" w:eastAsia="Times New Roman" w:hAnsi="Courier New" w:cs="Times New Roman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406387"/>
    <w:rPr>
      <w:rFonts w:ascii="Courier New" w:eastAsia="Times New Roman" w:hAnsi="Courier New" w:cs="Times New Roman"/>
      <w:sz w:val="20"/>
      <w:szCs w:val="20"/>
      <w:lang w:eastAsia="hu-HU"/>
    </w:rPr>
  </w:style>
  <w:style w:type="character" w:styleId="Kiemels">
    <w:name w:val="Emphasis"/>
    <w:basedOn w:val="Bekezdsalapbettpusa"/>
    <w:uiPriority w:val="20"/>
    <w:qFormat/>
    <w:rsid w:val="00E7186B"/>
    <w:rPr>
      <w:i/>
      <w:iCs/>
    </w:rPr>
  </w:style>
  <w:style w:type="paragraph" w:styleId="Szvegblokk">
    <w:name w:val="Block Text"/>
    <w:basedOn w:val="Norml"/>
    <w:rsid w:val="00A52846"/>
    <w:pPr>
      <w:suppressAutoHyphens w:val="0"/>
      <w:ind w:left="-567" w:right="-285" w:firstLine="567"/>
    </w:pPr>
    <w:rPr>
      <w:rFonts w:ascii="Times New Roman" w:eastAsia="Times New Roman" w:hAnsi="Times New Roman" w:cs="Times New Roman"/>
      <w:sz w:val="24"/>
      <w:szCs w:val="20"/>
      <w:lang w:val="uk-UA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215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94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7993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7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67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65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2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7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45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15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5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31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418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516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718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716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2940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2555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19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6061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530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383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81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7945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493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947154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0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151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48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19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016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61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3700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4DBAA-83AA-4625-9E80-D0C46298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2511</Words>
  <Characters>17330</Characters>
  <Application>Microsoft Office Word</Application>
  <DocSecurity>0</DocSecurity>
  <Lines>144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Tanar</cp:lastModifiedBy>
  <cp:revision>10</cp:revision>
  <dcterms:created xsi:type="dcterms:W3CDTF">2026-09-02T19:44:00Z</dcterms:created>
  <dcterms:modified xsi:type="dcterms:W3CDTF">2026-09-08T12:03:00Z</dcterms:modified>
</cp:coreProperties>
</file>