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77E" w:rsidRDefault="00FB777E" w:rsidP="00FB777E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Закарпатський угорський університет імені Ференца Ракоці ІІ</w:t>
      </w:r>
    </w:p>
    <w:p w:rsidR="00FB777E" w:rsidRDefault="00FB777E" w:rsidP="00FB77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Rákóczi Ferenc Kárpátaljai Magyar Egyetem</w:t>
      </w:r>
    </w:p>
    <w:p w:rsidR="00DA6085" w:rsidRDefault="00FB777E" w:rsidP="00FB777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Ferenc Rakoczi II Transcarpathian Hungarian University</w:t>
      </w:r>
    </w:p>
    <w:p w:rsidR="00DA6085" w:rsidRDefault="00DA6085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777E" w:rsidRDefault="00FB777E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777E" w:rsidRDefault="00FB777E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 w:rsidP="00DA60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 w:rsidP="00DA608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81E85">
        <w:rPr>
          <w:rFonts w:ascii="Times New Roman" w:hAnsi="Times New Roman" w:cs="Times New Roman"/>
          <w:b/>
          <w:sz w:val="28"/>
          <w:szCs w:val="28"/>
          <w:lang w:val="uk-UA"/>
        </w:rPr>
        <w:t>ЛАНДШАФТОЗНАВСТВО</w:t>
      </w:r>
      <w:r w:rsidRPr="00A81E85">
        <w:rPr>
          <w:rFonts w:ascii="Times New Roman" w:hAnsi="Times New Roman" w:cs="Times New Roman"/>
          <w:b/>
          <w:sz w:val="28"/>
          <w:szCs w:val="28"/>
        </w:rPr>
        <w:t xml:space="preserve"> / TÁJFÖLDRAJZ</w:t>
      </w:r>
    </w:p>
    <w:p w:rsidR="00DA6085" w:rsidRDefault="00DA6085" w:rsidP="00DA608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sz w:val="24"/>
          <w:szCs w:val="24"/>
        </w:rPr>
      </w:pPr>
      <w:r w:rsidRPr="00FB777E">
        <w:rPr>
          <w:rFonts w:ascii="Times New Roman" w:hAnsi="Times New Roman" w:cs="Times New Roman"/>
          <w:sz w:val="24"/>
          <w:szCs w:val="24"/>
        </w:rPr>
        <w:t xml:space="preserve">(детальний розклад </w:t>
      </w:r>
      <w:r w:rsidRPr="00FB777E">
        <w:rPr>
          <w:rFonts w:ascii="Times New Roman" w:hAnsi="Times New Roman" w:cs="Times New Roman"/>
          <w:sz w:val="24"/>
          <w:szCs w:val="24"/>
          <w:lang w:val="uk-UA"/>
        </w:rPr>
        <w:t>дисципліни /</w:t>
      </w:r>
      <w:r w:rsidRPr="00FB777E">
        <w:rPr>
          <w:rFonts w:ascii="Times New Roman" w:hAnsi="Times New Roman" w:cs="Times New Roman"/>
          <w:sz w:val="24"/>
          <w:szCs w:val="24"/>
        </w:rPr>
        <w:t xml:space="preserve"> a tantárgy részletes beosztása)</w:t>
      </w: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085" w:rsidRPr="00FB777E" w:rsidRDefault="00DD7159" w:rsidP="00DA60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Перший (бакалаврський)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r>
        <w:rPr>
          <w:rStyle w:val="Kiemel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</w:rPr>
        <w:t>рівень</w:t>
      </w:r>
      <w:r>
        <w:rPr>
          <w:rStyle w:val="Kiemels"/>
          <w:rFonts w:ascii="Times New Roman" w:hAnsi="Times New Roman" w:cs="Times New Roman"/>
          <w:b/>
          <w:bCs/>
          <w:i w:val="0"/>
          <w:iCs w:val="0"/>
          <w:sz w:val="24"/>
          <w:szCs w:val="24"/>
          <w:shd w:val="clear" w:color="auto" w:fill="FFFFFF"/>
          <w:lang w:val="uk-UA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. курс / </w:t>
      </w:r>
      <w:r>
        <w:rPr>
          <w:rFonts w:ascii="Times New Roman" w:hAnsi="Times New Roman" w:cs="Times New Roman"/>
          <w:b/>
          <w:sz w:val="24"/>
          <w:szCs w:val="24"/>
        </w:rPr>
        <w:t>BSC, 2. évfolyam</w:t>
      </w: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77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Денне відділення / </w:t>
      </w:r>
      <w:r w:rsidRPr="00FB777E">
        <w:rPr>
          <w:rFonts w:ascii="Times New Roman" w:hAnsi="Times New Roman" w:cs="Times New Roman"/>
          <w:b/>
          <w:sz w:val="24"/>
          <w:szCs w:val="24"/>
        </w:rPr>
        <w:t>Nappali tagozat</w:t>
      </w: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77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Берегове / </w:t>
      </w:r>
      <w:r w:rsidRPr="00FB777E">
        <w:rPr>
          <w:rFonts w:ascii="Times New Roman" w:hAnsi="Times New Roman" w:cs="Times New Roman"/>
          <w:b/>
          <w:sz w:val="24"/>
          <w:szCs w:val="24"/>
        </w:rPr>
        <w:t>Beregszász</w:t>
      </w:r>
    </w:p>
    <w:p w:rsidR="00DA6085" w:rsidRPr="00FB777E" w:rsidRDefault="00DA6085" w:rsidP="00DA608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B777E">
        <w:rPr>
          <w:rFonts w:ascii="Times New Roman" w:hAnsi="Times New Roman" w:cs="Times New Roman"/>
          <w:b/>
          <w:sz w:val="24"/>
          <w:szCs w:val="24"/>
          <w:lang w:val="uk-UA"/>
        </w:rPr>
        <w:t>2026</w:t>
      </w:r>
    </w:p>
    <w:p w:rsidR="00DA6085" w:rsidRDefault="00DA6085" w:rsidP="00A81E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6085" w:rsidRDefault="00DA6085">
      <w:pPr>
        <w:suppressAutoHyphens w:val="0"/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406387" w:rsidRPr="00972157" w:rsidRDefault="00602CB2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Основні теми, що розглядаються на лекціях / </w:t>
      </w:r>
      <w:r w:rsidR="00406387" w:rsidRPr="00972157">
        <w:rPr>
          <w:rFonts w:ascii="Times New Roman" w:hAnsi="Times New Roman" w:cs="Times New Roman"/>
          <w:b/>
          <w:sz w:val="24"/>
          <w:szCs w:val="24"/>
        </w:rPr>
        <w:t>Főbb témakörök</w:t>
      </w:r>
      <w:r w:rsidR="0091160B" w:rsidRPr="00972157">
        <w:rPr>
          <w:rFonts w:ascii="Times New Roman" w:hAnsi="Times New Roman" w:cs="Times New Roman"/>
          <w:b/>
          <w:sz w:val="24"/>
          <w:szCs w:val="24"/>
        </w:rPr>
        <w:t>, amelyekből előadások vannak</w:t>
      </w:r>
    </w:p>
    <w:p w:rsidR="00406387" w:rsidRPr="00972157" w:rsidRDefault="00406387" w:rsidP="00972157">
      <w:pPr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tabs>
          <w:tab w:val="left" w:pos="284"/>
          <w:tab w:val="left" w:pos="567"/>
        </w:tabs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Змістовий модуль 1.  </w:t>
      </w:r>
      <w:r w:rsidRPr="00972157">
        <w:rPr>
          <w:rFonts w:ascii="Times New Roman" w:hAnsi="Times New Roman" w:cs="Times New Roman"/>
          <w:b/>
          <w:bCs/>
          <w:sz w:val="24"/>
          <w:szCs w:val="24"/>
        </w:rPr>
        <w:t>Історія виникнення, сучасний стан і перспективи розвитку ландшафтознавства</w:t>
      </w:r>
      <w:r w:rsidRPr="009721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81E85" w:rsidRPr="00972157" w:rsidRDefault="00A81E85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z w:val="24"/>
          <w:szCs w:val="24"/>
        </w:rPr>
        <w:t>Історія виникнення і становлення ландшафтознавства</w:t>
      </w: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>Сучасний стан ландшафтознавства. Перспективи розвитку ландшафтознавства</w:t>
      </w: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>Об'єкт ландшафтознавства. Поняття про природні територіальні комплекси. Предмет ландшафтознавства</w:t>
      </w: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>Мета і головні завдання ландшафтознавства. Структура ландшафтознавства</w:t>
      </w: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>Місце ландшафтознавства у системі географічних наук</w:t>
      </w:r>
      <w:r w:rsidRPr="00972157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>Роль і місце ландшафтознавства в системі підготовки вчителя географії</w:t>
      </w:r>
      <w:r w:rsidRPr="00972157">
        <w:rPr>
          <w:rFonts w:ascii="Times New Roman" w:hAnsi="Times New Roman" w:cs="Times New Roman"/>
          <w:bCs/>
          <w:spacing w:val="-9"/>
          <w:sz w:val="24"/>
          <w:szCs w:val="24"/>
        </w:rPr>
        <w:t xml:space="preserve">. </w:t>
      </w:r>
    </w:p>
    <w:p w:rsidR="00A81E85" w:rsidRPr="00972157" w:rsidRDefault="00A81E85" w:rsidP="00972157">
      <w:pPr>
        <w:ind w:left="284" w:firstLineChars="202" w:firstLine="485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Змістовий модуль 2. Географічної оболонка. Загальні закономірності географічної оболонки.</w:t>
      </w:r>
    </w:p>
    <w:p w:rsidR="00A81E85" w:rsidRPr="00972157" w:rsidRDefault="00A81E85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Глобальний рівень організації природи Землі. Закономірності географічної оболонки. Зональність як закономірність просторової організації географічної оболонки. Чинники фізико-географічної диференціації азонального характеру. Висотна поясність. Морфоструктурна диференціація природних комплексів.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Змістовий модуль 3. </w:t>
      </w:r>
      <w:r w:rsidRPr="00972157">
        <w:rPr>
          <w:rFonts w:ascii="Times New Roman" w:hAnsi="Times New Roman" w:cs="Times New Roman"/>
          <w:b/>
          <w:snapToGrid w:val="0"/>
          <w:sz w:val="24"/>
          <w:szCs w:val="24"/>
        </w:rPr>
        <w:t>Природні комплекси регіонального та локального рівнів. Фізико-географічне районування</w:t>
      </w:r>
      <w:r w:rsidRPr="00972157">
        <w:rPr>
          <w:rFonts w:ascii="Times New Roman" w:hAnsi="Times New Roman" w:cs="Times New Roman"/>
          <w:b/>
          <w:sz w:val="24"/>
          <w:szCs w:val="24"/>
        </w:rPr>
        <w:t>.</w:t>
      </w:r>
    </w:p>
    <w:p w:rsidR="0091160B" w:rsidRPr="00972157" w:rsidRDefault="00A81E85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Сутність, принципи, методи та значення фізико-географічного районування. </w:t>
      </w:r>
      <w:r w:rsidRPr="00972157">
        <w:rPr>
          <w:rFonts w:ascii="Times New Roman" w:hAnsi="Times New Roman" w:cs="Times New Roman"/>
          <w:caps/>
          <w:snapToGrid w:val="0"/>
          <w:sz w:val="24"/>
          <w:szCs w:val="24"/>
        </w:rPr>
        <w:t>О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диниці фізико-географічного районування. Схеми фізико-географічного районування. Тлумачення поняття “ландшафт”. </w:t>
      </w:r>
      <w:r w:rsidRPr="00972157">
        <w:rPr>
          <w:rFonts w:ascii="Times New Roman" w:hAnsi="Times New Roman" w:cs="Times New Roman"/>
          <w:sz w:val="24"/>
          <w:szCs w:val="24"/>
        </w:rPr>
        <w:t xml:space="preserve">Компоненти ландшафту та чинники ландшафтоутворення. </w:t>
      </w:r>
      <w:r w:rsidRPr="00972157">
        <w:rPr>
          <w:rFonts w:ascii="Times New Roman" w:hAnsi="Times New Roman" w:cs="Times New Roman"/>
          <w:bCs/>
          <w:sz w:val="24"/>
          <w:szCs w:val="24"/>
        </w:rPr>
        <w:t>Горизонтальна або морфологічна структура ландшафтів</w:t>
      </w: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>Функціонування,  динаміка та розвиток ландшафтів</w:t>
      </w:r>
      <w:r w:rsidRPr="00972157">
        <w:rPr>
          <w:rFonts w:ascii="Times New Roman" w:hAnsi="Times New Roman" w:cs="Times New Roman"/>
          <w:bCs/>
          <w:spacing w:val="-12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>Дослідження і картографування ландшафтів</w:t>
      </w: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.</w:t>
      </w:r>
    </w:p>
    <w:p w:rsidR="0091160B" w:rsidRPr="00972157" w:rsidRDefault="0091160B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tabs>
          <w:tab w:val="left" w:pos="284"/>
          <w:tab w:val="left" w:pos="567"/>
        </w:tabs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1. Tartalmi modul. A tájföldrajz kialakulásának története, jelenlegi állapota és fejlődési kilátásai</w:t>
      </w:r>
    </w:p>
    <w:p w:rsidR="00A81E85" w:rsidRPr="00972157" w:rsidRDefault="00A81E85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z w:val="24"/>
          <w:szCs w:val="24"/>
        </w:rPr>
        <w:t>A tájföldrajz kialakulásának története</w:t>
      </w: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 xml:space="preserve">. </w:t>
      </w:r>
      <w:r w:rsidRPr="00972157">
        <w:rPr>
          <w:rFonts w:ascii="Times New Roman" w:hAnsi="Times New Roman" w:cs="Times New Roman"/>
          <w:bCs/>
          <w:sz w:val="24"/>
          <w:szCs w:val="24"/>
        </w:rPr>
        <w:t xml:space="preserve">A tájföldrajz mai állása. A tájföldrajz fejlődésének perspektívái. A tájföldrajz tárgya. A természetes területi komplexumok fogalma. A tájföldrajz tárgya. A tájföldrajz célja és fő feladatai. A tájföldrajz felépítése. A tájföldrajz helye a földrajzi tudományok rendszerében. A tájföldrajz szerepe és helye a földrajztanárképzés rendszerében. </w:t>
      </w:r>
    </w:p>
    <w:p w:rsidR="00A81E85" w:rsidRPr="00972157" w:rsidRDefault="00A81E85" w:rsidP="00972157">
      <w:pPr>
        <w:ind w:left="284" w:firstLineChars="202" w:firstLine="485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2. Tartalmi modul. A földrajzi burok. A földrajzi burok általános törvényszerűségei</w:t>
      </w:r>
    </w:p>
    <w:p w:rsidR="00A81E85" w:rsidRPr="00972157" w:rsidRDefault="00A81E85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A Föld természetvilágának globális szerveződési szintje. A földrajzi burok törvényszerűségei. A zonalitás, mint a földrajzi burok térszerveződésének törvényszerűsége. Az azonális jellegű természetföldrajzi differenciálódás tényezői. Magassági öveződés. Természetes komplexumok morfostrukturális differenciálódása. 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3. Tartalmi modul. Regionális és lokális szintű természeti komplexumok. Természetföldrajzi övezetek</w:t>
      </w:r>
    </w:p>
    <w:p w:rsidR="00F04B81" w:rsidRPr="00972157" w:rsidRDefault="00A81E85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A természetföldrajzi körzetesítés lényege, elvei, módszerei és jelentősége. A természetföldrajzi körzetesítés egységei. A természetföldrajzi körzetek sémái. A "táj" fogalmának értelmezése. Tájösszetevők és a tájképződés tényezői. A tájak vízszintes vagy morfológiai szerkezete. A tájak működése, dinamikája és fejlődése. Tájkutatás és térképezés.</w:t>
      </w:r>
    </w:p>
    <w:p w:rsidR="00406387" w:rsidRPr="00972157" w:rsidRDefault="00406387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DA6085" w:rsidRPr="00972157" w:rsidRDefault="00DA6085" w:rsidP="00972157">
      <w:pPr>
        <w:suppressAutoHyphens w:val="0"/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br w:type="page"/>
      </w:r>
    </w:p>
    <w:p w:rsidR="00406387" w:rsidRPr="00972157" w:rsidRDefault="00602CB2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Розподіл балів, які нараховуються за виконання окремих складових курсу </w:t>
      </w: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/ </w:t>
      </w:r>
      <w:r w:rsidR="00406387" w:rsidRPr="00972157">
        <w:rPr>
          <w:rFonts w:ascii="Times New Roman" w:hAnsi="Times New Roman" w:cs="Times New Roman"/>
          <w:b/>
          <w:sz w:val="24"/>
          <w:szCs w:val="24"/>
        </w:rPr>
        <w:t>Az egyes összetevők teljesítéséért járó pontok eloszlása</w:t>
      </w:r>
    </w:p>
    <w:p w:rsidR="00406387" w:rsidRPr="00972157" w:rsidRDefault="0040638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86"/>
        <w:gridCol w:w="1487"/>
        <w:gridCol w:w="5519"/>
      </w:tblGrid>
      <w:tr w:rsidR="00DA6085" w:rsidRPr="0097215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972157" w:rsidRDefault="00602CB2" w:rsidP="00972157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Складова курсу </w:t>
            </w:r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Összetevők</w:t>
            </w:r>
          </w:p>
        </w:tc>
        <w:tc>
          <w:tcPr>
            <w:tcW w:w="1462" w:type="dxa"/>
            <w:shd w:val="clear" w:color="auto" w:fill="auto"/>
          </w:tcPr>
          <w:p w:rsidR="00406387" w:rsidRPr="00972157" w:rsidRDefault="00602CB2" w:rsidP="00972157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Кількість балів </w:t>
            </w:r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Elérhető pontszám</w:t>
            </w:r>
          </w:p>
        </w:tc>
        <w:tc>
          <w:tcPr>
            <w:tcW w:w="5543" w:type="dxa"/>
            <w:shd w:val="clear" w:color="auto" w:fill="auto"/>
          </w:tcPr>
          <w:p w:rsidR="00406387" w:rsidRPr="00972157" w:rsidRDefault="00602CB2" w:rsidP="00972157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1fob9te" w:colFirst="0" w:colLast="0"/>
            <w:bookmarkEnd w:id="0"/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Критерії оцінювання </w:t>
            </w:r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Értékelési kritériumok</w:t>
            </w:r>
          </w:p>
        </w:tc>
      </w:tr>
      <w:tr w:rsidR="00DA6085" w:rsidRPr="0097215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972157" w:rsidRDefault="00A81E85" w:rsidP="00972157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Семінарські заняття /</w:t>
            </w:r>
            <w:r w:rsidR="00602CB2"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Szemináriumi foglalkozások</w:t>
            </w:r>
          </w:p>
        </w:tc>
        <w:tc>
          <w:tcPr>
            <w:tcW w:w="1462" w:type="dxa"/>
            <w:shd w:val="clear" w:color="auto" w:fill="auto"/>
          </w:tcPr>
          <w:p w:rsidR="00406387" w:rsidRPr="00972157" w:rsidRDefault="00A81E85" w:rsidP="00972157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04B81"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43" w:type="dxa"/>
            <w:shd w:val="clear" w:color="auto" w:fill="auto"/>
          </w:tcPr>
          <w:p w:rsidR="00406387" w:rsidRPr="00972157" w:rsidRDefault="00DA6085" w:rsidP="00972157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За підготовку та виступ з презентацією на семінарському занятті надається 5 бали. Загальна кількість балів, що можна отримати – до 25 балів. Тематика наведена в додатку 1. / A szemináriumon való felkészülésért és prezentációért 5 pont jár. A megszerezhető pontszám összesen legfeljebb 25 pont.</w:t>
            </w:r>
            <w:r w:rsidRPr="009721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A témák az 1. függelékben találhatók.</w:t>
            </w:r>
          </w:p>
        </w:tc>
      </w:tr>
      <w:tr w:rsidR="00DA6085" w:rsidRPr="0097215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972157" w:rsidRDefault="00244F77" w:rsidP="00972157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Модульні контрольні роботи </w:t>
            </w:r>
            <w:r w:rsidRPr="009721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Modulzáró dolgozatok</w:t>
            </w:r>
          </w:p>
        </w:tc>
        <w:tc>
          <w:tcPr>
            <w:tcW w:w="1462" w:type="dxa"/>
            <w:shd w:val="clear" w:color="auto" w:fill="auto"/>
          </w:tcPr>
          <w:p w:rsidR="00406387" w:rsidRPr="00972157" w:rsidRDefault="00A81E85" w:rsidP="00972157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43" w:type="dxa"/>
            <w:shd w:val="clear" w:color="auto" w:fill="auto"/>
          </w:tcPr>
          <w:p w:rsidR="00406387" w:rsidRPr="00972157" w:rsidRDefault="00602CB2" w:rsidP="00972157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Виконання модульної контрольної роботи (наприкінці кожного модуля) оцінюється </w:t>
            </w:r>
            <w:r w:rsidR="00CE4CFB" w:rsidRPr="009721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агалом до </w:t>
            </w:r>
            <w:r w:rsidR="00DA6085" w:rsidRPr="009721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 балів. Тематика наведена в додатку </w:t>
            </w:r>
            <w:r w:rsidR="00A81E85" w:rsidRPr="009721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1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</w:t>
            </w:r>
            <w:r w:rsidR="00406387" w:rsidRPr="00972157">
              <w:rPr>
                <w:rFonts w:ascii="Times New Roman" w:hAnsi="Times New Roman" w:cs="Times New Roman"/>
                <w:sz w:val="24"/>
                <w:szCs w:val="24"/>
              </w:rPr>
              <w:t>A modulzáró dolgozat (minden modul végén) teljesítés</w:t>
            </w:r>
            <w:r w:rsidR="00CE4CFB" w:rsidRPr="00972157">
              <w:rPr>
                <w:rFonts w:ascii="Times New Roman" w:hAnsi="Times New Roman" w:cs="Times New Roman"/>
                <w:sz w:val="24"/>
                <w:szCs w:val="24"/>
              </w:rPr>
              <w:t>ért</w:t>
            </w:r>
            <w:r w:rsidR="00406387"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CFB" w:rsidRPr="00972157"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 w:rsidR="00406387"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sszesen </w:t>
            </w:r>
            <w:r w:rsidR="00DA6085" w:rsidRPr="009721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387"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 pont szerezhető. A témakörök felsorolása a </w:t>
            </w:r>
            <w:r w:rsidR="00A81E85" w:rsidRPr="009721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6387" w:rsidRPr="00972157">
              <w:rPr>
                <w:rFonts w:ascii="Times New Roman" w:hAnsi="Times New Roman" w:cs="Times New Roman"/>
                <w:sz w:val="24"/>
                <w:szCs w:val="24"/>
              </w:rPr>
              <w:t>. mellékletben találhatók.</w:t>
            </w:r>
          </w:p>
        </w:tc>
      </w:tr>
      <w:tr w:rsidR="00DA6085" w:rsidRPr="00972157" w:rsidTr="00405FC7">
        <w:trPr>
          <w:trHeight w:val="268"/>
        </w:trPr>
        <w:tc>
          <w:tcPr>
            <w:tcW w:w="2387" w:type="dxa"/>
            <w:shd w:val="clear" w:color="auto" w:fill="auto"/>
          </w:tcPr>
          <w:p w:rsidR="00406387" w:rsidRPr="00972157" w:rsidRDefault="00244F77" w:rsidP="00972157">
            <w:pPr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Іспит з теоретичної частини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: відповідь на питання екзаменаційного білету</w:t>
            </w: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1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/ </w:t>
            </w:r>
            <w:r w:rsidR="00406387"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Vizsga az elméleti részből</w:t>
            </w:r>
            <w:r w:rsidR="00406387" w:rsidRPr="00972157">
              <w:rPr>
                <w:rFonts w:ascii="Times New Roman" w:hAnsi="Times New Roman" w:cs="Times New Roman"/>
                <w:sz w:val="24"/>
                <w:szCs w:val="24"/>
              </w:rPr>
              <w:t>: szóbeli válasz a vizsgakérdésekre</w:t>
            </w:r>
          </w:p>
        </w:tc>
        <w:tc>
          <w:tcPr>
            <w:tcW w:w="1462" w:type="dxa"/>
            <w:shd w:val="clear" w:color="auto" w:fill="auto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543" w:type="dxa"/>
            <w:shd w:val="clear" w:color="auto" w:fill="auto"/>
          </w:tcPr>
          <w:p w:rsidR="00406387" w:rsidRPr="00972157" w:rsidRDefault="00602CB2" w:rsidP="00972157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питань іспиту наведений у додатку </w:t>
            </w:r>
            <w:r w:rsidR="00EE08F7"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Відповіді на питання екзаменаційного білету оцінюються по </w:t>
            </w:r>
            <w:r w:rsidR="00ED7987" w:rsidRPr="009721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 xml:space="preserve">0-бальній шкалі </w:t>
            </w:r>
            <w:r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на основі їх вичерпності та точності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721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Екзаменаційні білети складаються з трьох екзаменаційних питань, кожна з яких оцінюється від 0 до 20 балів. Всього на іспиті можна отримати 0-60 балів. Оцінка за іспит базується на узагальненні балів.</w:t>
            </w:r>
            <w:r w:rsidRPr="0097215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/ </w:t>
            </w:r>
            <w:r w:rsidR="00406387"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vizsgakérdések listáját a </w:t>
            </w:r>
            <w:r w:rsidR="00EE08F7"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06387" w:rsidRPr="00972157">
              <w:rPr>
                <w:rFonts w:ascii="Times New Roman" w:eastAsia="Times New Roman" w:hAnsi="Times New Roman" w:cs="Times New Roman"/>
                <w:sz w:val="24"/>
                <w:szCs w:val="24"/>
              </w:rPr>
              <w:t>. melléklet tartalmazza. A vizsgakérdésekre adott válaszokat a teljesség és a pontosság alapján értékeljük.</w:t>
            </w:r>
            <w:r w:rsidRPr="0097215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406387" w:rsidRPr="00972157">
              <w:rPr>
                <w:rFonts w:ascii="Times New Roman" w:hAnsi="Times New Roman" w:cs="Times New Roman"/>
                <w:sz w:val="24"/>
                <w:szCs w:val="24"/>
              </w:rPr>
              <w:t>A vizsgafeladatok három vizsgakérdésből állnak, amelyek mindegyike 0 és 20 pont között értékelhető. Összesen 0-60 pontot lehet szerezni a vizsgán. A vizsga osztályzata a pontszámok összegzése alapján alakul ki.</w:t>
            </w:r>
          </w:p>
        </w:tc>
      </w:tr>
    </w:tbl>
    <w:p w:rsidR="00406387" w:rsidRPr="00972157" w:rsidRDefault="00406387" w:rsidP="00972157">
      <w:pPr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06387" w:rsidRPr="00972157" w:rsidRDefault="00602CB2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Умовою для успішного виконання кожної частини є отримання щонайменше 60% від загальної кількості балів.</w:t>
      </w: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="00406387" w:rsidRPr="00972157">
        <w:rPr>
          <w:rFonts w:ascii="Times New Roman" w:hAnsi="Times New Roman" w:cs="Times New Roman"/>
          <w:b/>
          <w:sz w:val="24"/>
          <w:szCs w:val="24"/>
        </w:rPr>
        <w:t>Az egyes részek sikeres teljesítésének feltétele a teljes pontszám legalább 60%-ának megszerzése.</w:t>
      </w:r>
    </w:p>
    <w:p w:rsidR="00406387" w:rsidRPr="00972157" w:rsidRDefault="00406387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DA6085" w:rsidRPr="00972157" w:rsidRDefault="00DA6085" w:rsidP="00972157">
      <w:pPr>
        <w:suppressAutoHyphens w:val="0"/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br w:type="page"/>
      </w:r>
    </w:p>
    <w:p w:rsidR="0040638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lastRenderedPageBreak/>
        <w:t>Шкала оцінювання (національна та ECTS)</w:t>
      </w: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="00406387" w:rsidRPr="00972157">
        <w:rPr>
          <w:rFonts w:ascii="Times New Roman" w:hAnsi="Times New Roman" w:cs="Times New Roman"/>
          <w:b/>
          <w:bCs/>
          <w:sz w:val="24"/>
          <w:szCs w:val="24"/>
        </w:rPr>
        <w:t>Osztályozási skála: nemzeti és ECTS</w:t>
      </w:r>
    </w:p>
    <w:p w:rsidR="00406387" w:rsidRPr="00972157" w:rsidRDefault="00406387" w:rsidP="00972157">
      <w:pPr>
        <w:ind w:left="284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0"/>
        <w:gridCol w:w="1460"/>
        <w:gridCol w:w="3112"/>
        <w:gridCol w:w="2664"/>
      </w:tblGrid>
      <w:tr w:rsidR="00DA6085" w:rsidRPr="00972157" w:rsidTr="00405FC7">
        <w:trPr>
          <w:trHeight w:val="450"/>
        </w:trPr>
        <w:tc>
          <w:tcPr>
            <w:tcW w:w="2137" w:type="dxa"/>
            <w:vMerge w:val="restart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Сума балів за всі види навчальної діяльності / Tanulmányi összpontszám</w:t>
            </w:r>
          </w:p>
        </w:tc>
        <w:tc>
          <w:tcPr>
            <w:tcW w:w="1357" w:type="dxa"/>
            <w:vMerge w:val="restart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Оцінка</w:t>
            </w: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ECTS / ECTS osztályzat</w:t>
            </w:r>
          </w:p>
        </w:tc>
        <w:tc>
          <w:tcPr>
            <w:tcW w:w="5862" w:type="dxa"/>
            <w:gridSpan w:val="2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Оцінка за національною шкалою / Osztályzat a nemzeti skála szerint</w:t>
            </w:r>
          </w:p>
        </w:tc>
      </w:tr>
      <w:tr w:rsidR="00DA6085" w:rsidRPr="00972157" w:rsidTr="00405FC7">
        <w:trPr>
          <w:trHeight w:val="1159"/>
        </w:trPr>
        <w:tc>
          <w:tcPr>
            <w:tcW w:w="2137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Align w:val="center"/>
          </w:tcPr>
          <w:p w:rsidR="00406387" w:rsidRPr="00972157" w:rsidRDefault="00406387" w:rsidP="00972157">
            <w:pPr>
              <w:ind w:left="284" w:right="-14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для екзамену, курсового проекту (роботи), практики / vizsga, évfolyammunka és gyakorlat esetén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для заліку / beszámoló esetén</w:t>
            </w:r>
          </w:p>
        </w:tc>
      </w:tr>
      <w:tr w:rsidR="00DA6085" w:rsidRPr="00972157" w:rsidTr="00405FC7">
        <w:tc>
          <w:tcPr>
            <w:tcW w:w="213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90 – 100</w:t>
            </w:r>
          </w:p>
        </w:tc>
        <w:tc>
          <w:tcPr>
            <w:tcW w:w="135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3168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відмінно / jeles</w:t>
            </w:r>
          </w:p>
        </w:tc>
        <w:tc>
          <w:tcPr>
            <w:tcW w:w="2694" w:type="dxa"/>
            <w:vMerge w:val="restart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зараховано / megfelelt</w:t>
            </w:r>
          </w:p>
        </w:tc>
      </w:tr>
      <w:tr w:rsidR="00DA6085" w:rsidRPr="00972157" w:rsidTr="00405FC7">
        <w:trPr>
          <w:trHeight w:val="194"/>
        </w:trPr>
        <w:tc>
          <w:tcPr>
            <w:tcW w:w="213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82-89</w:t>
            </w:r>
          </w:p>
        </w:tc>
        <w:tc>
          <w:tcPr>
            <w:tcW w:w="135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добре / jó</w:t>
            </w:r>
          </w:p>
        </w:tc>
        <w:tc>
          <w:tcPr>
            <w:tcW w:w="2694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085" w:rsidRPr="00972157" w:rsidTr="00405FC7">
        <w:tc>
          <w:tcPr>
            <w:tcW w:w="213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75-81</w:t>
            </w:r>
          </w:p>
        </w:tc>
        <w:tc>
          <w:tcPr>
            <w:tcW w:w="135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3168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085" w:rsidRPr="00972157" w:rsidTr="00405FC7">
        <w:tc>
          <w:tcPr>
            <w:tcW w:w="213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64-74</w:t>
            </w:r>
          </w:p>
        </w:tc>
        <w:tc>
          <w:tcPr>
            <w:tcW w:w="135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3168" w:type="dxa"/>
            <w:vMerge w:val="restart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задовільно / elégséges</w:t>
            </w:r>
          </w:p>
        </w:tc>
        <w:tc>
          <w:tcPr>
            <w:tcW w:w="2694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085" w:rsidRPr="00972157" w:rsidTr="00405FC7">
        <w:tc>
          <w:tcPr>
            <w:tcW w:w="213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</w:p>
        </w:tc>
        <w:tc>
          <w:tcPr>
            <w:tcW w:w="135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</w:t>
            </w:r>
          </w:p>
        </w:tc>
        <w:tc>
          <w:tcPr>
            <w:tcW w:w="3168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085" w:rsidRPr="00972157" w:rsidTr="00405FC7">
        <w:tc>
          <w:tcPr>
            <w:tcW w:w="213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35-59</w:t>
            </w:r>
          </w:p>
        </w:tc>
        <w:tc>
          <w:tcPr>
            <w:tcW w:w="135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FX</w:t>
            </w:r>
          </w:p>
        </w:tc>
        <w:tc>
          <w:tcPr>
            <w:tcW w:w="3168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незадовільно з можливістю повторного складання / elégtelen a pótvizsga lehetőségével</w:t>
            </w:r>
          </w:p>
        </w:tc>
        <w:tc>
          <w:tcPr>
            <w:tcW w:w="2694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не зараховано з можливістю повторного складання / nem felelt meg, a pótbeszámoló lehetőségével</w:t>
            </w:r>
          </w:p>
        </w:tc>
      </w:tr>
      <w:tr w:rsidR="00DA6085" w:rsidRPr="00972157" w:rsidTr="00405FC7">
        <w:trPr>
          <w:trHeight w:val="708"/>
        </w:trPr>
        <w:tc>
          <w:tcPr>
            <w:tcW w:w="213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0-34</w:t>
            </w:r>
          </w:p>
        </w:tc>
        <w:tc>
          <w:tcPr>
            <w:tcW w:w="1357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  <w:tc>
          <w:tcPr>
            <w:tcW w:w="3168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незадовільно з обов’язковим повторним вивченням дисципліни / elégtelen, a tárgy újrafelvételének kötelezettségével</w:t>
            </w:r>
          </w:p>
        </w:tc>
        <w:tc>
          <w:tcPr>
            <w:tcW w:w="2694" w:type="dxa"/>
            <w:vAlign w:val="center"/>
          </w:tcPr>
          <w:p w:rsidR="00406387" w:rsidRPr="00972157" w:rsidRDefault="00406387" w:rsidP="00972157">
            <w:pPr>
              <w:ind w:left="284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157">
              <w:rPr>
                <w:rFonts w:ascii="Times New Roman" w:hAnsi="Times New Roman" w:cs="Times New Roman"/>
                <w:sz w:val="24"/>
                <w:szCs w:val="24"/>
              </w:rPr>
              <w:t>не зараховано з обов’язковим повторним вивченням дисципліни / nem felelt meg, a tárgy újrafelvételének kötelezettségével</w:t>
            </w:r>
          </w:p>
        </w:tc>
      </w:tr>
    </w:tbl>
    <w:p w:rsidR="00406387" w:rsidRPr="00972157" w:rsidRDefault="00406387" w:rsidP="00972157">
      <w:pPr>
        <w:shd w:val="clear" w:color="auto" w:fill="FFFFFF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160B" w:rsidRPr="00972157" w:rsidRDefault="0091160B" w:rsidP="00972157">
      <w:pPr>
        <w:suppressAutoHyphens w:val="0"/>
        <w:spacing w:after="160" w:line="259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44F7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</w:t>
      </w:r>
      <w:r w:rsidRPr="00972157">
        <w:rPr>
          <w:rFonts w:ascii="Times New Roman" w:hAnsi="Times New Roman" w:cs="Times New Roman"/>
          <w:b/>
          <w:sz w:val="24"/>
          <w:szCs w:val="24"/>
        </w:rPr>
        <w:t>1. melléklet</w:t>
      </w:r>
    </w:p>
    <w:p w:rsidR="00244F7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38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ПРАКТИЧНІ РОБОТИ</w:t>
      </w: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/ </w:t>
      </w:r>
      <w:r w:rsidRPr="00972157">
        <w:rPr>
          <w:rFonts w:ascii="Times New Roman" w:hAnsi="Times New Roman" w:cs="Times New Roman"/>
          <w:b/>
          <w:sz w:val="24"/>
          <w:szCs w:val="24"/>
        </w:rPr>
        <w:t>GYAKORLATI MUNKÁK</w:t>
      </w:r>
    </w:p>
    <w:p w:rsidR="00406387" w:rsidRPr="00972157" w:rsidRDefault="0040638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Семінарські заняття</w:t>
      </w: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 xml:space="preserve">Семінар 1. 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972157">
        <w:rPr>
          <w:rFonts w:ascii="Times New Roman" w:hAnsi="Times New Roman" w:cs="Times New Roman"/>
          <w:b/>
          <w:sz w:val="24"/>
          <w:szCs w:val="24"/>
        </w:rPr>
        <w:t>Сучасний етап розвитку ландшафтознавства.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Розкриття теми 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num" w:pos="1211"/>
        </w:tabs>
        <w:suppressAutoHyphens w:val="0"/>
        <w:overflowPunct w:val="0"/>
        <w:autoSpaceDE w:val="0"/>
        <w:autoSpaceDN w:val="0"/>
        <w:adjustRightInd w:val="0"/>
        <w:ind w:left="284" w:hanging="284"/>
        <w:textAlignment w:val="baseline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Початки вчення про ландшафтну географію.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num" w:pos="1211"/>
        </w:tabs>
        <w:suppressAutoHyphens w:val="0"/>
        <w:overflowPunct w:val="0"/>
        <w:autoSpaceDE w:val="0"/>
        <w:autoSpaceDN w:val="0"/>
        <w:adjustRightInd w:val="0"/>
        <w:ind w:left="284" w:hanging="284"/>
        <w:textAlignment w:val="baseline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Перші кроки природно-географічного синтезу;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num" w:pos="1211"/>
        </w:tabs>
        <w:suppressAutoHyphens w:val="0"/>
        <w:overflowPunct w:val="0"/>
        <w:autoSpaceDE w:val="0"/>
        <w:autoSpaceDN w:val="0"/>
        <w:adjustRightInd w:val="0"/>
        <w:ind w:left="284" w:hanging="284"/>
        <w:textAlignment w:val="baseline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Етапи розвитку ландшафтознавства;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num" w:pos="1211"/>
        </w:tabs>
        <w:suppressAutoHyphens w:val="0"/>
        <w:overflowPunct w:val="0"/>
        <w:autoSpaceDE w:val="0"/>
        <w:autoSpaceDN w:val="0"/>
        <w:adjustRightInd w:val="0"/>
        <w:ind w:left="284" w:hanging="284"/>
        <w:textAlignment w:val="baseline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Значні представники науки ландшафтознавства;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Початки ландшафтознавства в Україні;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Розвиток ландшафтознавства в Європі;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Розвиток ландшафтознавства в Україні;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Розвиток ландшафтознавства в Угорщині.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 xml:space="preserve">Семінар 2. 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972157">
        <w:rPr>
          <w:rFonts w:ascii="Times New Roman" w:hAnsi="Times New Roman" w:cs="Times New Roman"/>
          <w:b/>
          <w:sz w:val="24"/>
          <w:szCs w:val="24"/>
        </w:rPr>
        <w:t>Характеристика проявів закономірностей у географічній оболонці.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Розкриття теми 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Закономірності географічної оболонки;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Закономірність цілісності;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Прояви цілісності;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Закономірність кругообігу речовин та енергії;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Прояви закономірності кругообігу речовин та енергії;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Закономірність зональності;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Прояви закономірності зональності;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Закономірність висотної поясності.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i/>
          <w:spacing w:val="-13"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 xml:space="preserve">Семінар 3.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972157">
        <w:rPr>
          <w:rFonts w:ascii="Times New Roman" w:hAnsi="Times New Roman" w:cs="Times New Roman"/>
          <w:b/>
          <w:sz w:val="24"/>
          <w:szCs w:val="24"/>
        </w:rPr>
        <w:t>Схеми фізико-географічного районування.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Розкриття теми 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Тлумачення та принципи </w:t>
      </w:r>
      <w:r w:rsidRPr="00972157">
        <w:rPr>
          <w:rFonts w:ascii="Times New Roman" w:hAnsi="Times New Roman" w:cs="Times New Roman"/>
          <w:sz w:val="24"/>
          <w:szCs w:val="24"/>
        </w:rPr>
        <w:t>фізико-географічного районування;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Компоненти </w:t>
      </w:r>
      <w:r w:rsidRPr="00972157">
        <w:rPr>
          <w:rFonts w:ascii="Times New Roman" w:hAnsi="Times New Roman" w:cs="Times New Roman"/>
          <w:sz w:val="24"/>
          <w:szCs w:val="24"/>
        </w:rPr>
        <w:t>фізико-географічного районування;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Схеми фізико-географічного районування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Вчені, що займалися принципами природно-географічного районування</w:t>
      </w:r>
      <w:r w:rsidRPr="00972157">
        <w:rPr>
          <w:rFonts w:ascii="Times New Roman" w:hAnsi="Times New Roman" w:cs="Times New Roman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Глобальні природні комплекси;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Регіональні природні комплекси;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Локальні природні комплекси</w:t>
      </w:r>
      <w:r w:rsidRPr="00972157">
        <w:rPr>
          <w:rFonts w:ascii="Times New Roman" w:hAnsi="Times New Roman" w:cs="Times New Roman"/>
          <w:sz w:val="24"/>
          <w:szCs w:val="24"/>
        </w:rPr>
        <w:t>.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i/>
          <w:spacing w:val="-13"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 xml:space="preserve">Семінар 4.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972157">
        <w:rPr>
          <w:rFonts w:ascii="Times New Roman" w:hAnsi="Times New Roman" w:cs="Times New Roman"/>
          <w:b/>
          <w:sz w:val="24"/>
          <w:szCs w:val="24"/>
        </w:rPr>
        <w:t>Характеристика морфологічних частин ландшафтних одиниць.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Розкриття теми 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Компоненти ландшафтів, фактори ландшафтоутворення</w:t>
      </w:r>
      <w:r w:rsidRPr="00972157">
        <w:rPr>
          <w:rFonts w:ascii="Times New Roman" w:hAnsi="Times New Roman" w:cs="Times New Roman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Поняття та особливості фації</w:t>
      </w:r>
      <w:r w:rsidRPr="00972157">
        <w:rPr>
          <w:rFonts w:ascii="Times New Roman" w:hAnsi="Times New Roman" w:cs="Times New Roman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Поняття та особливості підурочища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Поняття та особливості урочища</w:t>
      </w:r>
      <w:r w:rsidRPr="00972157">
        <w:rPr>
          <w:rFonts w:ascii="Times New Roman" w:hAnsi="Times New Roman" w:cs="Times New Roman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Поняття та особливості складного урочища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z w:val="24"/>
          <w:szCs w:val="24"/>
        </w:rPr>
        <w:t>Процес дії ландшафтів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12"/>
          <w:sz w:val="24"/>
          <w:szCs w:val="24"/>
        </w:rPr>
        <w:t>Динаміка ландшафтів;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12"/>
          <w:sz w:val="24"/>
          <w:szCs w:val="24"/>
        </w:rPr>
        <w:t>Розвиток ландшафтів</w:t>
      </w:r>
      <w:r w:rsidRPr="00972157">
        <w:rPr>
          <w:rFonts w:ascii="Times New Roman" w:hAnsi="Times New Roman" w:cs="Times New Roman"/>
          <w:sz w:val="24"/>
          <w:szCs w:val="24"/>
        </w:rPr>
        <w:t>.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i/>
          <w:spacing w:val="-13"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 xml:space="preserve">Семінар 5.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972157">
        <w:rPr>
          <w:rFonts w:ascii="Times New Roman" w:hAnsi="Times New Roman" w:cs="Times New Roman"/>
          <w:b/>
          <w:sz w:val="24"/>
          <w:szCs w:val="24"/>
        </w:rPr>
        <w:t>Методика дослідження та картографування ландшафтів.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Розкриття теми 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Польові дослідження та картографування ландшафтів</w:t>
      </w:r>
      <w:r w:rsidRPr="00972157">
        <w:rPr>
          <w:rFonts w:ascii="Times New Roman" w:hAnsi="Times New Roman" w:cs="Times New Roman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Періоди польових досліджень ландшафтів;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Обов’язкові складові ландшафтно-географічних досліджень;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6"/>
          <w:sz w:val="24"/>
          <w:szCs w:val="24"/>
        </w:rPr>
        <w:t>Вивчення ландшафтних одиниць на дослідних станціях</w:t>
      </w:r>
      <w:r w:rsidRPr="00972157">
        <w:rPr>
          <w:rFonts w:ascii="Times New Roman" w:hAnsi="Times New Roman" w:cs="Times New Roman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8"/>
          <w:sz w:val="24"/>
          <w:szCs w:val="24"/>
        </w:rPr>
        <w:t>Дослідження ландшафтних одиниць дистанційним зондуванням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5"/>
          <w:sz w:val="24"/>
          <w:szCs w:val="24"/>
        </w:rPr>
        <w:t>Комп’ютерні ландшафтні дослідження</w:t>
      </w:r>
      <w:r w:rsidRPr="00972157">
        <w:rPr>
          <w:rFonts w:ascii="Times New Roman" w:hAnsi="Times New Roman" w:cs="Times New Roman"/>
          <w:sz w:val="24"/>
          <w:szCs w:val="24"/>
        </w:rPr>
        <w:t>;</w:t>
      </w:r>
    </w:p>
    <w:p w:rsidR="00A81E85" w:rsidRPr="00972157" w:rsidRDefault="00A81E85" w:rsidP="00972157">
      <w:pPr>
        <w:numPr>
          <w:ilvl w:val="0"/>
          <w:numId w:val="5"/>
        </w:numPr>
        <w:tabs>
          <w:tab w:val="clear" w:pos="1260"/>
          <w:tab w:val="left" w:pos="494"/>
          <w:tab w:val="num" w:pos="1211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Значення ландшафтно-географічних досліджень.</w:t>
      </w:r>
    </w:p>
    <w:p w:rsidR="00CE4CFB" w:rsidRPr="00972157" w:rsidRDefault="00CE4CFB" w:rsidP="00972157">
      <w:pPr>
        <w:suppressAutoHyphens w:val="0"/>
        <w:overflowPunct w:val="0"/>
        <w:autoSpaceDE w:val="0"/>
        <w:autoSpaceDN w:val="0"/>
        <w:adjustRightInd w:val="0"/>
        <w:ind w:left="284" w:hanging="284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E4CFB" w:rsidRPr="00972157" w:rsidRDefault="00CE4CFB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Szemináriumi foglalkozások</w:t>
      </w: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1. szeminárium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972157">
        <w:rPr>
          <w:rFonts w:ascii="Times New Roman" w:hAnsi="Times New Roman" w:cs="Times New Roman"/>
          <w:b/>
          <w:sz w:val="24"/>
          <w:szCs w:val="24"/>
        </w:rPr>
        <w:t>A tájföldrajz fejlődésének jelenlegi szakasza.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A téma vitakérdései</w:t>
      </w:r>
      <w:r w:rsidRPr="009721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tájföldrajz tanulmányozásának kezdetei.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természetföldrajzi szintézis első lépései;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tájföldrajz fejlődésének szakaszai;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tájföldrajz tudományának jelentős képviselői;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tájföldrajz kezdetei Ukrajnában;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tájföldrajz fejlődése Európában;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tájföldrajz fejlődése Ukrajnában;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clear" w:pos="720"/>
          <w:tab w:val="left" w:pos="709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tájföldrajz fejlődése Magyarországon.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2. szeminárium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Téma: </w:t>
      </w:r>
      <w:r w:rsidRPr="00972157">
        <w:rPr>
          <w:rFonts w:ascii="Times New Roman" w:hAnsi="Times New Roman" w:cs="Times New Roman"/>
          <w:b/>
          <w:sz w:val="24"/>
          <w:szCs w:val="24"/>
        </w:rPr>
        <w:t>A törvényszerűségek megnyilvánulásainak jellemzői a földrajzi burokban.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A téma vitakérdései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földrajzi burok törvényszerűségei;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Az egységesség törvényszerűsége;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Az egységesség törvényszerűség megnyilvánulásai;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Az anyagok és energia körforgásának törvényszerűsége;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Az anyag- és az energiakörforgás törvényszerűségének megnyilvánulása;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zonalitás törvényszerűségei;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zonalitás törvényszerűségeinek megnyilvánulása;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A magassági öveződés szabályossága.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i/>
          <w:spacing w:val="-13"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3. szeminárium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Téma: </w:t>
      </w:r>
      <w:r w:rsidRPr="00972157">
        <w:rPr>
          <w:rFonts w:ascii="Times New Roman" w:hAnsi="Times New Roman" w:cs="Times New Roman"/>
          <w:b/>
          <w:sz w:val="24"/>
          <w:szCs w:val="24"/>
        </w:rPr>
        <w:t>A természetföldrajzi körzetesítés sémái.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A téma vitakérdései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A </w:t>
      </w:r>
      <w:r w:rsidRPr="00972157">
        <w:rPr>
          <w:rFonts w:ascii="Times New Roman" w:hAnsi="Times New Roman" w:cs="Times New Roman"/>
          <w:sz w:val="24"/>
          <w:szCs w:val="24"/>
        </w:rPr>
        <w:t>természetföldrajzi körzetesítés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 értelmezése és alapelvei;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A </w:t>
      </w:r>
      <w:r w:rsidRPr="00972157">
        <w:rPr>
          <w:rFonts w:ascii="Times New Roman" w:hAnsi="Times New Roman" w:cs="Times New Roman"/>
          <w:sz w:val="24"/>
          <w:szCs w:val="24"/>
        </w:rPr>
        <w:t>természetföldrajzi körzetesítés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 összetevői;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A </w:t>
      </w:r>
      <w:r w:rsidRPr="00972157">
        <w:rPr>
          <w:rFonts w:ascii="Times New Roman" w:hAnsi="Times New Roman" w:cs="Times New Roman"/>
          <w:sz w:val="24"/>
          <w:szCs w:val="24"/>
        </w:rPr>
        <w:t>természetföldrajzi körzetesítés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 sémái;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A </w:t>
      </w:r>
      <w:r w:rsidRPr="00972157">
        <w:rPr>
          <w:rFonts w:ascii="Times New Roman" w:hAnsi="Times New Roman" w:cs="Times New Roman"/>
          <w:sz w:val="24"/>
          <w:szCs w:val="24"/>
        </w:rPr>
        <w:t>természetföldrajzi körzetesítés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 alapelveit vizsgáló tudósok;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Globális természeti komplexumok;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Regionális természeti komplexumok;</w:t>
      </w:r>
    </w:p>
    <w:p w:rsidR="00A81E85" w:rsidRPr="00972157" w:rsidRDefault="00A81E85" w:rsidP="00972157">
      <w:pPr>
        <w:numPr>
          <w:ilvl w:val="0"/>
          <w:numId w:val="2"/>
        </w:numPr>
        <w:tabs>
          <w:tab w:val="left" w:pos="494"/>
          <w:tab w:val="left" w:pos="14266"/>
        </w:tabs>
        <w:suppressAutoHyphens w:val="0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Lokális természeti komplexumok.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i/>
          <w:spacing w:val="-13"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4. szeminárium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Téma: </w:t>
      </w:r>
      <w:r w:rsidRPr="00972157">
        <w:rPr>
          <w:rFonts w:ascii="Times New Roman" w:hAnsi="Times New Roman" w:cs="Times New Roman"/>
          <w:b/>
          <w:sz w:val="24"/>
          <w:szCs w:val="24"/>
        </w:rPr>
        <w:t>A tájegységek morfológiai részeinek jellemzői.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lastRenderedPageBreak/>
        <w:t>A téma vitakérdései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A táj alkotóelemei, a tájképződés tényezői;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A tájsejt fogalma és jellemzői;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A kistáj részlet fogalma és jellemzői;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A kistáj fogalma és jellemzői;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Az összetett kistáj fogalma és jellemzői;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A táj működésének folyamata;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Tájdinamika;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i/>
          <w:spacing w:val="-13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- Tájfejlődés.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b/>
          <w:i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5. szeminárium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Téma: </w:t>
      </w:r>
      <w:r w:rsidRPr="00972157">
        <w:rPr>
          <w:rFonts w:ascii="Times New Roman" w:hAnsi="Times New Roman" w:cs="Times New Roman"/>
          <w:b/>
          <w:sz w:val="24"/>
          <w:szCs w:val="24"/>
        </w:rPr>
        <w:t>Tájkutatási és térképezési módszerek.</w:t>
      </w:r>
    </w:p>
    <w:p w:rsidR="00A81E85" w:rsidRPr="00972157" w:rsidRDefault="00A81E85" w:rsidP="00972157">
      <w:pPr>
        <w:tabs>
          <w:tab w:val="left" w:pos="494"/>
          <w:tab w:val="left" w:pos="14266"/>
        </w:tabs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/>
          <w:i/>
          <w:sz w:val="24"/>
          <w:szCs w:val="24"/>
        </w:rPr>
        <w:t>A téma vitakérdései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- Terepi tájkutatás és térképezés;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- A tájak terepkutatásának időszakai;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- A táj- és földrajzi kutatások kötelező elemei;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- Tájegységek vizsgálata kutatóállomásokon;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- Tájegységek vizsgálata távérzékeléssel;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b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- Számítógépes tájkutatás;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7"/>
          <w:sz w:val="24"/>
          <w:szCs w:val="24"/>
        </w:rPr>
        <w:t>- A tájföldrajzi kutatások jelentősége.</w:t>
      </w:r>
    </w:p>
    <w:p w:rsidR="00406387" w:rsidRPr="00972157" w:rsidRDefault="00406387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91160B" w:rsidRPr="00972157" w:rsidRDefault="0091160B" w:rsidP="00972157">
      <w:pPr>
        <w:suppressAutoHyphens w:val="0"/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br w:type="page"/>
      </w:r>
    </w:p>
    <w:p w:rsidR="00244F7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</w:t>
      </w:r>
      <w:r w:rsidR="00EE08F7" w:rsidRPr="00972157">
        <w:rPr>
          <w:rFonts w:ascii="Times New Roman" w:hAnsi="Times New Roman" w:cs="Times New Roman"/>
          <w:b/>
          <w:sz w:val="24"/>
          <w:szCs w:val="24"/>
        </w:rPr>
        <w:t>2</w:t>
      </w:r>
      <w:r w:rsidRPr="00972157">
        <w:rPr>
          <w:rFonts w:ascii="Times New Roman" w:hAnsi="Times New Roman" w:cs="Times New Roman"/>
          <w:b/>
          <w:sz w:val="24"/>
          <w:szCs w:val="24"/>
        </w:rPr>
        <w:t>. melléklet</w:t>
      </w:r>
    </w:p>
    <w:p w:rsidR="00244F7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Модульні контрольні роботи </w:t>
      </w: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Модульні контрольні роботи виконуються у вигляді ессе. Для підготовки використовуються матеріали лекцій, семінарських занять та рекомендованої літератури.</w:t>
      </w:r>
      <w:r w:rsidR="00DA6085" w:rsidRPr="00972157">
        <w:rPr>
          <w:rFonts w:ascii="Times New Roman" w:hAnsi="Times New Roman" w:cs="Times New Roman"/>
          <w:sz w:val="24"/>
          <w:szCs w:val="24"/>
        </w:rPr>
        <w:t xml:space="preserve"> </w:t>
      </w:r>
      <w:r w:rsidRPr="00972157">
        <w:rPr>
          <w:rFonts w:ascii="Times New Roman" w:hAnsi="Times New Roman" w:cs="Times New Roman"/>
          <w:sz w:val="24"/>
          <w:szCs w:val="24"/>
        </w:rPr>
        <w:t>Тематика (приклади) контрольних робіт:</w:t>
      </w: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Модульна контрольна робота1 </w:t>
      </w:r>
    </w:p>
    <w:p w:rsidR="00A81E85" w:rsidRPr="00972157" w:rsidRDefault="00A81E85" w:rsidP="00972157">
      <w:pPr>
        <w:shd w:val="clear" w:color="auto" w:fill="FFFFFF"/>
        <w:ind w:left="284" w:hanging="284"/>
        <w:rPr>
          <w:rFonts w:ascii="Times New Roman" w:hAnsi="Times New Roman" w:cs="Times New Roman"/>
          <w:spacing w:val="-6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 xml:space="preserve">1. Що означає слово «die Landschaft»? </w:t>
      </w:r>
    </w:p>
    <w:p w:rsidR="00A81E85" w:rsidRPr="00972157" w:rsidRDefault="00A81E85" w:rsidP="00972157">
      <w:pPr>
        <w:shd w:val="clear" w:color="auto" w:fill="FFFFFF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 xml:space="preserve">2. Чим відрізняються поняття ландшафту, як картини від географічного ландшафту? </w:t>
      </w:r>
    </w:p>
    <w:p w:rsidR="00A81E85" w:rsidRPr="00972157" w:rsidRDefault="00A81E85" w:rsidP="00972157">
      <w:pPr>
        <w:shd w:val="clear" w:color="auto" w:fill="FFFFFF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 xml:space="preserve">3. Хто і коли вперше використав слово «ландшафт» як науковий термін?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Модульна контрольна робота2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1. Назвіть межі географічної простори.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2. Які чотири основні частини географічного простору?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3. Які якісні характеристики географічної оболонки відрізняються від інших геосфер?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  <w:u w:val="single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Модульна контрольна робота3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1. Що означає фізико-географічне районування?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2. Що таке фізико-географічний регіон? 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3. Які принципи фізико-географічного районування?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Modulzáró dolgozatok </w:t>
      </w: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A modulzáró dolgozatokat </w:t>
      </w:r>
      <w:r w:rsidR="00DA6085" w:rsidRPr="00972157">
        <w:rPr>
          <w:rFonts w:ascii="Times New Roman" w:hAnsi="Times New Roman" w:cs="Times New Roman"/>
          <w:sz w:val="24"/>
          <w:szCs w:val="24"/>
        </w:rPr>
        <w:t>esszék formájában kell kidolgozni. A felkészüléshez előadások, szemináriumok anyagait és ajánlott szakirodalmat használják. A modulzáró dolgozatok témái (példák):</w:t>
      </w: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 xml:space="preserve">1. modulzáró dolgozat </w:t>
      </w:r>
    </w:p>
    <w:p w:rsidR="00A81E85" w:rsidRPr="00972157" w:rsidRDefault="00A81E85" w:rsidP="00972157">
      <w:pPr>
        <w:shd w:val="clear" w:color="auto" w:fill="FFFFFF"/>
        <w:ind w:left="284" w:hanging="284"/>
        <w:rPr>
          <w:rFonts w:ascii="Times New Roman" w:hAnsi="Times New Roman" w:cs="Times New Roman"/>
          <w:spacing w:val="-6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>1. Mit jelent a „die Landschaft” szó?</w:t>
      </w:r>
    </w:p>
    <w:p w:rsidR="00A81E85" w:rsidRPr="00972157" w:rsidRDefault="00A81E85" w:rsidP="00972157">
      <w:pPr>
        <w:shd w:val="clear" w:color="auto" w:fill="FFFFFF"/>
        <w:ind w:left="284" w:hanging="284"/>
        <w:rPr>
          <w:rFonts w:ascii="Times New Roman" w:hAnsi="Times New Roman" w:cs="Times New Roman"/>
          <w:spacing w:val="-6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>2. Miben különbözik a tájkép, mint festmény fogalma a földrajzi tájtól?</w:t>
      </w:r>
    </w:p>
    <w:p w:rsidR="00A81E85" w:rsidRPr="00972157" w:rsidRDefault="00A81E85" w:rsidP="00972157">
      <w:pPr>
        <w:shd w:val="clear" w:color="auto" w:fill="FFFFFF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>3. Ki és mikor használta először a „tájegység” szót tudományos kifejezésként?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2. modulzáró dolgozat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1. Nevezze meg a földrajzi tér határait.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2. Melyek a földrajzi tér négy fő részei?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  <w:u w:val="single"/>
        </w:rPr>
      </w:pPr>
      <w:r w:rsidRPr="00972157">
        <w:rPr>
          <w:rFonts w:ascii="Times New Roman" w:hAnsi="Times New Roman" w:cs="Times New Roman"/>
          <w:sz w:val="24"/>
          <w:szCs w:val="24"/>
        </w:rPr>
        <w:t>3. Milyen minőségi jellemzői különböznek a földrajzi buroknak más geoszférákétól?</w:t>
      </w: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E85" w:rsidRPr="00972157" w:rsidRDefault="00A81E85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t>3. modulzáró dolgozat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1. Mit jelent a természetföldrajzi körzetesítés?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2. Mi a természetföldrajzi régió?</w:t>
      </w:r>
    </w:p>
    <w:p w:rsidR="00A81E85" w:rsidRPr="00972157" w:rsidRDefault="00A81E85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3. Melyek a természetföldrajzi körzetesítés alapelvei?</w:t>
      </w:r>
    </w:p>
    <w:p w:rsidR="00A81E85" w:rsidRPr="00972157" w:rsidRDefault="00A81E85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:rsidR="00406387" w:rsidRPr="00972157" w:rsidRDefault="00406387" w:rsidP="00972157">
      <w:pPr>
        <w:widowControl w:val="0"/>
        <w:shd w:val="clear" w:color="auto" w:fill="FFFFFF"/>
        <w:tabs>
          <w:tab w:val="left" w:pos="365"/>
        </w:tabs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b/>
          <w:sz w:val="24"/>
          <w:szCs w:val="24"/>
        </w:rPr>
      </w:pPr>
    </w:p>
    <w:p w:rsidR="00244F77" w:rsidRPr="00972157" w:rsidRDefault="00244F77" w:rsidP="00972157">
      <w:pPr>
        <w:suppressAutoHyphens w:val="0"/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br w:type="page"/>
      </w:r>
    </w:p>
    <w:p w:rsidR="00244F7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 xml:space="preserve">Додаток </w:t>
      </w:r>
      <w:r w:rsidR="00EE08F7" w:rsidRPr="00972157">
        <w:rPr>
          <w:rFonts w:ascii="Times New Roman" w:hAnsi="Times New Roman" w:cs="Times New Roman"/>
          <w:b/>
          <w:sz w:val="24"/>
          <w:szCs w:val="24"/>
        </w:rPr>
        <w:t>3</w:t>
      </w:r>
      <w:r w:rsidRPr="00972157">
        <w:rPr>
          <w:rFonts w:ascii="Times New Roman" w:hAnsi="Times New Roman" w:cs="Times New Roman"/>
          <w:b/>
          <w:sz w:val="24"/>
          <w:szCs w:val="24"/>
        </w:rPr>
        <w:t>. melléklet</w:t>
      </w:r>
    </w:p>
    <w:p w:rsidR="00244F7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387" w:rsidRPr="00972157" w:rsidRDefault="00406387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406387" w:rsidRPr="00972157" w:rsidRDefault="00244F77" w:rsidP="00972157">
      <w:pPr>
        <w:ind w:left="284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157">
        <w:rPr>
          <w:rFonts w:ascii="Times New Roman" w:hAnsi="Times New Roman" w:cs="Times New Roman"/>
          <w:b/>
          <w:bCs/>
          <w:sz w:val="24"/>
          <w:szCs w:val="24"/>
        </w:rPr>
        <w:t xml:space="preserve">Екзаменаційні питання </w:t>
      </w:r>
      <w:r w:rsidRPr="0097215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/ </w:t>
      </w:r>
      <w:r w:rsidR="00406387" w:rsidRPr="00972157">
        <w:rPr>
          <w:rFonts w:ascii="Times New Roman" w:hAnsi="Times New Roman" w:cs="Times New Roman"/>
          <w:b/>
          <w:bCs/>
          <w:sz w:val="24"/>
          <w:szCs w:val="24"/>
        </w:rPr>
        <w:t>Vizsgakérdések</w:t>
      </w:r>
    </w:p>
    <w:p w:rsidR="00406387" w:rsidRPr="00972157" w:rsidRDefault="00406387" w:rsidP="00972157">
      <w:pPr>
        <w:ind w:left="284" w:hanging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>Значення поняття „</w:t>
      </w:r>
      <w:r w:rsidRPr="00972157">
        <w:rPr>
          <w:rFonts w:ascii="Times New Roman" w:hAnsi="Times New Roman" w:cs="Times New Roman"/>
          <w:spacing w:val="-6"/>
          <w:sz w:val="24"/>
          <w:szCs w:val="24"/>
          <w:lang w:val="de-DE"/>
        </w:rPr>
        <w:t>die</w:t>
      </w:r>
      <w:r w:rsidRPr="009721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72157">
        <w:rPr>
          <w:rFonts w:ascii="Times New Roman" w:hAnsi="Times New Roman" w:cs="Times New Roman"/>
          <w:spacing w:val="-6"/>
          <w:sz w:val="24"/>
          <w:szCs w:val="24"/>
          <w:lang w:val="de-DE"/>
        </w:rPr>
        <w:t>Landschaft</w:t>
      </w:r>
      <w:r w:rsidRPr="00972157">
        <w:rPr>
          <w:rFonts w:ascii="Times New Roman" w:hAnsi="Times New Roman" w:cs="Times New Roman"/>
          <w:spacing w:val="-6"/>
          <w:sz w:val="24"/>
          <w:szCs w:val="24"/>
        </w:rPr>
        <w:t>” / A „</w:t>
      </w:r>
      <w:r w:rsidRPr="00972157">
        <w:rPr>
          <w:rFonts w:ascii="Times New Roman" w:hAnsi="Times New Roman" w:cs="Times New Roman"/>
          <w:spacing w:val="-6"/>
          <w:sz w:val="24"/>
          <w:szCs w:val="24"/>
          <w:lang w:val="de-DE"/>
        </w:rPr>
        <w:t>die</w:t>
      </w:r>
      <w:r w:rsidRPr="0097215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72157">
        <w:rPr>
          <w:rFonts w:ascii="Times New Roman" w:hAnsi="Times New Roman" w:cs="Times New Roman"/>
          <w:spacing w:val="-6"/>
          <w:sz w:val="24"/>
          <w:szCs w:val="24"/>
          <w:lang w:val="de-DE"/>
        </w:rPr>
        <w:t>Landschaft</w:t>
      </w:r>
      <w:r w:rsidRPr="00972157">
        <w:rPr>
          <w:rFonts w:ascii="Times New Roman" w:hAnsi="Times New Roman" w:cs="Times New Roman"/>
          <w:spacing w:val="-6"/>
          <w:sz w:val="24"/>
          <w:szCs w:val="24"/>
        </w:rPr>
        <w:t xml:space="preserve">” fogalom jelentése?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Поняття „біосфери” за географічним тлумаченням / A „bioszféra” fogalma a földrajzi magyarázat szerint.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Критерії відносної однорідності ландшафтів / A táj viszonylagos egyneműségének kritériumai.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 xml:space="preserve">Поняття про ландшафт (як картина) і про географічне середовище / A táj (mint kép) és a földrajzi tájegység fogalmak.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Поняття про „ландшафтну оболонку” / A „tájföldrajzi burok” fogalma.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Складові частини ландшафту / A táj összetevő komponensei.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14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>Ландшафт, як наукове поняття / A „tájegység” – mint tudományos fogalom.</w:t>
      </w:r>
      <w:r w:rsidRPr="00972157">
        <w:rPr>
          <w:rFonts w:ascii="Times New Roman" w:hAnsi="Times New Roman" w:cs="Times New Roman"/>
          <w:spacing w:val="-14"/>
          <w:sz w:val="24"/>
          <w:szCs w:val="24"/>
        </w:rPr>
        <w:t xml:space="preserve"> 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Товщина ландшафтної оболонки / A tájföldrajzi burok vastagsága.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Складові групи ландшафтів за своїми особливими функціями / A tájegységek összetevő komponens csoportjai különös funkcióik alapján.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Виникнення поняття „ландшафтознавство”, науковці, які активно розвивали /  A „tájföldrajz” fogalom megjelenése és aktív fejlesztői.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Нижні та верхні межі географічної оболонки / A földrajzi burok felső és alsó határai.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Зовнішні фактори ландшафтоутворення / A tájképződés külső tényezői.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Виникнення науки про ландшафтів / A tájegységekről szóló tudomány kialakulása.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Утворення внутрішньої енергії Землі / A Föld belső energiájának keletkezése.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Внутрішні фактори виникнення ландшафтів / A tájképződés belső tényezői.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>Перші конференцій, посібники і підручники, які займалися питаннями про ландшафтів / A</w:t>
      </w:r>
      <w:r w:rsidRPr="00972157">
        <w:rPr>
          <w:rFonts w:ascii="Times New Roman" w:hAnsi="Times New Roman" w:cs="Times New Roman"/>
          <w:spacing w:val="-9"/>
          <w:sz w:val="24"/>
          <w:szCs w:val="24"/>
        </w:rPr>
        <w:t xml:space="preserve">z első, tájkutatások kérdéseivel foglalkozó konferencia, segédkönyv és tankönyv megjelenése.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Джерело екзогенної енергії / Az exogén energia forrása.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Складові частини рівнинних ландшафтів / A </w:t>
      </w:r>
      <w:r w:rsidRPr="00972157">
        <w:rPr>
          <w:rFonts w:ascii="Times New Roman" w:hAnsi="Times New Roman" w:cs="Times New Roman"/>
          <w:spacing w:val="-3"/>
          <w:sz w:val="24"/>
          <w:szCs w:val="24"/>
        </w:rPr>
        <w:t>síkvidéki földrajzi táj</w:t>
      </w:r>
      <w:r w:rsidRPr="00972157">
        <w:rPr>
          <w:rFonts w:ascii="Times New Roman" w:hAnsi="Times New Roman" w:cs="Times New Roman"/>
          <w:sz w:val="24"/>
          <w:szCs w:val="24"/>
        </w:rPr>
        <w:t xml:space="preserve"> részegységei.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Перший етап в історії розвитку ландшафтознавства, як науки / A tájföldrajz, mint tudományág fejlődési történelmének első időszakasza.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Типи ярусності географічної оболонки</w:t>
      </w:r>
      <w:r w:rsidRPr="00972157">
        <w:rPr>
          <w:rFonts w:ascii="Times New Roman" w:hAnsi="Times New Roman" w:cs="Times New Roman"/>
          <w:sz w:val="24"/>
          <w:szCs w:val="24"/>
        </w:rPr>
        <w:t xml:space="preserve"> за 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Г.Д. Ріхтером</w:t>
      </w:r>
      <w:r w:rsidRPr="00972157">
        <w:rPr>
          <w:rFonts w:ascii="Times New Roman" w:hAnsi="Times New Roman" w:cs="Times New Roman"/>
          <w:sz w:val="24"/>
          <w:szCs w:val="24"/>
        </w:rPr>
        <w:t xml:space="preserve"> / R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étegszint típusok a földrajzi burokban Gavriil Dmitrijevics Richter szerint.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3"/>
          <w:sz w:val="24"/>
          <w:szCs w:val="24"/>
        </w:rPr>
        <w:t xml:space="preserve">Поняття про „фації” / A „tájsejt” fogalma.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Другий етап в історії розвитку ландшафтознавства, як науки / A tájföldrajz, mint tudományág fejlődési történelmének második szakasza.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Контактні зони у географічній оболонці / Kontaktzónák a földrajzi burokban.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3"/>
          <w:sz w:val="24"/>
          <w:szCs w:val="24"/>
        </w:rPr>
        <w:t>Поняття про „урочище” / A „kistáj-részlet” fogalma.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Третій етап в історії розвитку ландшафтознавства, як науки / A tájföldrajz, mint tudományág fejlődési történelmének harmadik szakasza.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Закономірність цілісності у географічній оболонці / Az egységesség törvényszerűsége a földrajzi burokban.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3"/>
          <w:sz w:val="24"/>
          <w:szCs w:val="24"/>
        </w:rPr>
        <w:t>Поняття про „місцевість” / A „kistáj” fogalma.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Сучасний етап в історії розвитку ландшафтознавства, як науки / A tájföldrajz, mint tudományág fejlődési történelmének jelenkori szakasza.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suppressAutoHyphens w:val="0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Різновидності кругообігу речовин та перетворення енергії 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у географічній оболонці / </w:t>
      </w:r>
      <w:r w:rsidRPr="00972157">
        <w:rPr>
          <w:rFonts w:ascii="Times New Roman" w:hAnsi="Times New Roman" w:cs="Times New Roman"/>
          <w:sz w:val="24"/>
          <w:szCs w:val="24"/>
        </w:rPr>
        <w:t xml:space="preserve">Az </w:t>
      </w:r>
      <w:r w:rsidRPr="00972157">
        <w:rPr>
          <w:rFonts w:ascii="Times New Roman" w:hAnsi="Times New Roman" w:cs="Times New Roman"/>
          <w:bCs/>
          <w:sz w:val="24"/>
          <w:szCs w:val="24"/>
        </w:rPr>
        <w:t xml:space="preserve">anyag körforgásának és az energia átalakulásának </w:t>
      </w:r>
      <w:r w:rsidRPr="00972157">
        <w:rPr>
          <w:rFonts w:ascii="Times New Roman" w:hAnsi="Times New Roman" w:cs="Times New Roman"/>
          <w:sz w:val="24"/>
          <w:szCs w:val="24"/>
        </w:rPr>
        <w:t>változatai</w:t>
      </w:r>
      <w:r w:rsidRPr="00972157">
        <w:rPr>
          <w:rFonts w:ascii="Times New Roman" w:hAnsi="Times New Roman" w:cs="Times New Roman"/>
          <w:bCs/>
          <w:sz w:val="24"/>
          <w:szCs w:val="24"/>
        </w:rPr>
        <w:t xml:space="preserve"> a földrajzi burokban.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3"/>
          <w:sz w:val="24"/>
          <w:szCs w:val="24"/>
        </w:rPr>
        <w:t>Поняття про „місцевість” / A „kistáj-csoport” fogalma.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Головні характерні риси сучасного етапу історії розвитку ландшафтознавства / A </w:t>
      </w:r>
      <w:r w:rsidRPr="00972157">
        <w:rPr>
          <w:rFonts w:ascii="Times New Roman" w:hAnsi="Times New Roman" w:cs="Times New Roman"/>
          <w:spacing w:val="-6"/>
          <w:sz w:val="24"/>
          <w:szCs w:val="24"/>
        </w:rPr>
        <w:t>tájföldrajzi fejlődéstörténelem jelenkori időszakaszának főbb jellemzői</w:t>
      </w: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Ритмічні явища у географічній оболонці / Ritmikus jelenségek a földrajzi burokban.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Процес динаміки ландшафтів / A tájegységek működésének folyamata.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lastRenderedPageBreak/>
        <w:t xml:space="preserve"> П</w:t>
      </w:r>
      <w:r w:rsidRPr="00972157">
        <w:rPr>
          <w:rFonts w:ascii="Times New Roman" w:hAnsi="Times New Roman" w:cs="Times New Roman"/>
          <w:spacing w:val="-11"/>
          <w:sz w:val="24"/>
          <w:szCs w:val="24"/>
        </w:rPr>
        <w:t>ерспективні напрями ландшафтознавчих досліджень</w:t>
      </w:r>
      <w:r w:rsidRPr="00972157">
        <w:rPr>
          <w:rFonts w:ascii="Times New Roman" w:hAnsi="Times New Roman" w:cs="Times New Roman"/>
          <w:sz w:val="24"/>
          <w:szCs w:val="24"/>
        </w:rPr>
        <w:t xml:space="preserve"> / A tájföldrajzi kutatások ígéretes irányvonalai. 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 Поняття закономірності про зональність / A zonalitás törvényszerűségének értelme.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iCs/>
          <w:sz w:val="24"/>
          <w:szCs w:val="24"/>
        </w:rPr>
        <w:t xml:space="preserve"> Основні компоненти динаміки ландшафтів / Fő összetevők, amelyek működtetik a tájegységeket.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972157">
        <w:rPr>
          <w:rFonts w:ascii="Times New Roman" w:hAnsi="Times New Roman" w:cs="Times New Roman"/>
          <w:spacing w:val="-17"/>
          <w:sz w:val="24"/>
          <w:szCs w:val="24"/>
        </w:rPr>
        <w:t xml:space="preserve">Об’єкт дослідження ландшафтознавства, як науки / A tájföldrajz, mint tudományág, kutatási objektuma. 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П’ять поясів освітлення, які виникли внаслідок впливу зональності / Öt megvilágítási öv, amelyek a zonalitás törvényszerűségének hatására alakultak ki.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 Стан мінеральних речовин, які змінюють місце знаходження у ландшафтах / Az ásványi anyag állaga, amelyben helyet változtat a tájegységekben.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Предмет ландшафтознавства, як науки / A tájföldrajz</w:t>
      </w:r>
      <w:r w:rsidRPr="00972157">
        <w:rPr>
          <w:rFonts w:ascii="Times New Roman" w:hAnsi="Times New Roman" w:cs="Times New Roman"/>
          <w:spacing w:val="-17"/>
          <w:sz w:val="24"/>
          <w:szCs w:val="24"/>
        </w:rPr>
        <w:t xml:space="preserve">, mint tudományág, </w:t>
      </w:r>
      <w:r w:rsidRPr="00972157">
        <w:rPr>
          <w:rFonts w:ascii="Times New Roman" w:hAnsi="Times New Roman" w:cs="Times New Roman"/>
          <w:sz w:val="24"/>
          <w:szCs w:val="24"/>
        </w:rPr>
        <w:t xml:space="preserve">tárgya.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Розпад на пояси просторової диференціації внаслідок сезонних змін поясів атмосферного тиску / A légnyomási övek szezonális helyváltoztatása miatt övezetekre felbomló térbeli differenciáció.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2"/>
          <w:sz w:val="24"/>
          <w:szCs w:val="24"/>
        </w:rPr>
        <w:t xml:space="preserve"> Поняття про „біологічний кругообіг” / A „biológiai körforgás” fogalma.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972157">
        <w:rPr>
          <w:rFonts w:ascii="Times New Roman" w:hAnsi="Times New Roman" w:cs="Times New Roman"/>
          <w:spacing w:val="-5"/>
          <w:sz w:val="24"/>
          <w:szCs w:val="24"/>
        </w:rPr>
        <w:t>Цілі ландшафтознавства, як науки / A tájföldrajz</w:t>
      </w:r>
      <w:r w:rsidRPr="00972157">
        <w:rPr>
          <w:rFonts w:ascii="Times New Roman" w:hAnsi="Times New Roman" w:cs="Times New Roman"/>
          <w:spacing w:val="-17"/>
          <w:sz w:val="24"/>
          <w:szCs w:val="24"/>
        </w:rPr>
        <w:t xml:space="preserve">, mint tudományág, </w:t>
      </w:r>
      <w:r w:rsidRPr="00972157">
        <w:rPr>
          <w:rFonts w:ascii="Times New Roman" w:hAnsi="Times New Roman" w:cs="Times New Roman"/>
          <w:spacing w:val="-5"/>
          <w:sz w:val="24"/>
          <w:szCs w:val="24"/>
        </w:rPr>
        <w:t xml:space="preserve">célja.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Три системи океанічних географічних поясів у Світовому океані / Az óceáni földrajzi övek három rendszere a Világóceánban.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 Поняття про динаміку ландшафтів / A tájak dinamikájának fogalma.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bCs/>
          <w:iCs/>
          <w:spacing w:val="-9"/>
          <w:sz w:val="24"/>
          <w:szCs w:val="24"/>
        </w:rPr>
      </w:pPr>
      <w:r w:rsidRPr="00972157">
        <w:rPr>
          <w:rFonts w:ascii="Times New Roman" w:hAnsi="Times New Roman" w:cs="Times New Roman"/>
          <w:bCs/>
          <w:iCs/>
          <w:spacing w:val="-9"/>
          <w:sz w:val="24"/>
          <w:szCs w:val="24"/>
        </w:rPr>
        <w:t xml:space="preserve">Що вивчає ландшафтознавство? / Mit tanulmányoz a tájföldrajz?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Океанічні географічні пояси у Світовому океані, визначені на основі особливостей водних мас / A víztömegek jellegzetességei alapján kijelölt óceáni földrajzi övek a Világóceánban.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 Еквифінальний стан фацій за В.Б. Сочави / A</w:t>
      </w:r>
      <w:r w:rsidRPr="00972157">
        <w:rPr>
          <w:rFonts w:ascii="Times New Roman" w:hAnsi="Times New Roman" w:cs="Times New Roman"/>
          <w:bCs/>
          <w:iCs/>
          <w:spacing w:val="-11"/>
          <w:sz w:val="24"/>
          <w:szCs w:val="24"/>
        </w:rPr>
        <w:t xml:space="preserve"> tájsejtek ekvifinális állapota </w:t>
      </w:r>
      <w:r w:rsidRPr="00972157">
        <w:rPr>
          <w:rFonts w:ascii="Times New Roman" w:hAnsi="Times New Roman" w:cs="Times New Roman"/>
          <w:spacing w:val="-5"/>
          <w:sz w:val="24"/>
          <w:szCs w:val="24"/>
        </w:rPr>
        <w:t>Viktor Boriszovics Szocsava szerint.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bCs/>
          <w:iCs/>
          <w:spacing w:val="-9"/>
          <w:sz w:val="24"/>
          <w:szCs w:val="24"/>
        </w:rPr>
      </w:pPr>
      <w:r w:rsidRPr="00972157">
        <w:rPr>
          <w:rFonts w:ascii="Times New Roman" w:hAnsi="Times New Roman" w:cs="Times New Roman"/>
          <w:bCs/>
          <w:iCs/>
          <w:spacing w:val="-9"/>
          <w:sz w:val="24"/>
          <w:szCs w:val="24"/>
        </w:rPr>
        <w:t xml:space="preserve">Основні завдання ландшафтознавства / A tájföldrajz fő feladatai.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Поняття про закономірність азональності / Az azonálisság törvényszerűségének értelme.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iCs/>
          <w:spacing w:val="-11"/>
          <w:sz w:val="24"/>
          <w:szCs w:val="24"/>
        </w:rPr>
        <w:t xml:space="preserve"> Поняття про „сукцесії” / A „szukcesszió” fogalma.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i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Головні структурні компоненти ландшафтознавства / A tájföldrajz fő szerkezeti egységei.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Фактори географічної диференціації азонального характеру / A földrajzi differenciáció azonális jellegének tényezői.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 Вплив людини на функціонування ПТК / Az ember hatása a TTK-k működésére.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iCs/>
          <w:spacing w:val="-7"/>
          <w:sz w:val="24"/>
          <w:szCs w:val="24"/>
        </w:rPr>
      </w:pPr>
      <w:r w:rsidRPr="00972157">
        <w:rPr>
          <w:rFonts w:ascii="Times New Roman" w:hAnsi="Times New Roman" w:cs="Times New Roman"/>
          <w:iCs/>
          <w:spacing w:val="-7"/>
          <w:sz w:val="24"/>
          <w:szCs w:val="24"/>
        </w:rPr>
        <w:t xml:space="preserve">Роль ландшафтознавства у підготовці вчителів-географів / A tájföldrajz szerepe a földrajztanárok felkészítésében.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Поняття про „фізико-географічне районування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” </w:t>
      </w:r>
      <w:r w:rsidRPr="00972157">
        <w:rPr>
          <w:rFonts w:ascii="Times New Roman" w:hAnsi="Times New Roman" w:cs="Times New Roman"/>
          <w:sz w:val="24"/>
          <w:szCs w:val="24"/>
        </w:rPr>
        <w:t>/ A „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>természetföldrajzi körzetesítés”</w:t>
      </w:r>
      <w:r w:rsidRPr="00972157">
        <w:rPr>
          <w:rFonts w:ascii="Times New Roman" w:hAnsi="Times New Roman" w:cs="Times New Roman"/>
          <w:sz w:val="24"/>
          <w:szCs w:val="24"/>
        </w:rPr>
        <w:t xml:space="preserve"> értelme.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pacing w:val="-11"/>
          <w:sz w:val="24"/>
          <w:szCs w:val="24"/>
        </w:rPr>
        <w:t xml:space="preserve"> Прояви діяльності людини в ландшафтах / A</w:t>
      </w:r>
      <w:r w:rsidRPr="00972157">
        <w:rPr>
          <w:rFonts w:ascii="Times New Roman" w:hAnsi="Times New Roman" w:cs="Times New Roman"/>
          <w:spacing w:val="-7"/>
          <w:sz w:val="24"/>
          <w:szCs w:val="24"/>
        </w:rPr>
        <w:t>z emberi tevékenység megnyilvánulásai a tájban.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Головні особливості ПТК / A TTK-k fő sajátosságai.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Поняття про „фізико-географічний регіон” / A „természetföldrajzi régió” fogalma.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 Різновидності перетворених ландшафтів за П.Г. Шищенком / A tájak átalakítottságának változatai Petro Hrihorovics Siscsenko szerint.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72157">
        <w:rPr>
          <w:rFonts w:ascii="Times New Roman" w:hAnsi="Times New Roman" w:cs="Times New Roman"/>
          <w:spacing w:val="-2"/>
          <w:sz w:val="24"/>
          <w:szCs w:val="24"/>
        </w:rPr>
        <w:t xml:space="preserve">Цілісність у ПТК / A TTK-k egységessége.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Принципи фізико-географічного районування / A természetföldrajzi körzetesítés elvei.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 Поняття про стабільність ландшафтів / A táj stabilitásának fogalma.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72157">
        <w:rPr>
          <w:rFonts w:ascii="Times New Roman" w:hAnsi="Times New Roman" w:cs="Times New Roman"/>
          <w:spacing w:val="-2"/>
          <w:sz w:val="24"/>
          <w:szCs w:val="24"/>
        </w:rPr>
        <w:t xml:space="preserve">Поняття про „природні територіальні комплекси” (ПТК) / A „természeti területi komplexumok” (TTK) fogalma.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Методи фізико-географічного районування / A természetföldrajzi körzetesítés módszerei.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 Поняття про розвиток та еволюції ландшафтів / A tájak fejlődésének és evolúciójának fogalma.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972157">
        <w:rPr>
          <w:rFonts w:ascii="Times New Roman" w:hAnsi="Times New Roman" w:cs="Times New Roman"/>
          <w:spacing w:val="-12"/>
          <w:sz w:val="24"/>
          <w:szCs w:val="24"/>
        </w:rPr>
        <w:t xml:space="preserve">Генезис, як особливість ПТК / A genezis, mint a TTK-k sajátossága. 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Типи диференціації ландшафтів / A tájak differenciációjának típusai.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lastRenderedPageBreak/>
        <w:t xml:space="preserve"> Етапи розвитку ландшафтів, за І.І. Мамая / A táj fejlődési szakaszai </w:t>
      </w:r>
      <w:r w:rsidRPr="00972157">
        <w:rPr>
          <w:rFonts w:ascii="Times New Roman" w:hAnsi="Times New Roman" w:cs="Times New Roman"/>
          <w:spacing w:val="-6"/>
          <w:sz w:val="24"/>
          <w:szCs w:val="24"/>
        </w:rPr>
        <w:t>Irina Ivanovna Mamaj szerint.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iCs/>
          <w:spacing w:val="-5"/>
          <w:sz w:val="24"/>
          <w:szCs w:val="24"/>
        </w:rPr>
      </w:pPr>
      <w:r w:rsidRPr="00972157">
        <w:rPr>
          <w:rFonts w:ascii="Times New Roman" w:hAnsi="Times New Roman" w:cs="Times New Roman"/>
          <w:iCs/>
          <w:spacing w:val="-5"/>
          <w:sz w:val="24"/>
          <w:szCs w:val="24"/>
        </w:rPr>
        <w:t>Ієрархічний поділ ПТК за рангом та складності / A TTK-k hierarchia felosztása rangjuk és bonyolultságuk alapján.</w:t>
      </w:r>
    </w:p>
    <w:p w:rsidR="00A81E85" w:rsidRPr="00972157" w:rsidRDefault="00A81E85" w:rsidP="00972157">
      <w:pPr>
        <w:numPr>
          <w:ilvl w:val="0"/>
          <w:numId w:val="6"/>
        </w:numPr>
        <w:shd w:val="clear" w:color="auto" w:fill="FFFFFF"/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Головні критерії виділення фізико-географічних мегарегіонів / A természetföldrajzi megarégiók kiválasztásának fő kritériumai.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6"/>
          <w:sz w:val="24"/>
          <w:szCs w:val="24"/>
        </w:rPr>
        <w:t>Поняття про вік ПТК / A TTK korának fogalma.</w:t>
      </w:r>
    </w:p>
    <w:p w:rsidR="00A81E85" w:rsidRPr="00972157" w:rsidRDefault="00A81E85" w:rsidP="00972157">
      <w:pPr>
        <w:numPr>
          <w:ilvl w:val="0"/>
          <w:numId w:val="6"/>
        </w:numPr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972157">
        <w:rPr>
          <w:rFonts w:ascii="Times New Roman" w:hAnsi="Times New Roman" w:cs="Times New Roman"/>
          <w:spacing w:val="-3"/>
          <w:sz w:val="24"/>
          <w:szCs w:val="24"/>
        </w:rPr>
        <w:t>Місце ландшафтознавства у системі географічних наук / A tájföldrajz helye a földrajztudományok rendszerében.</w:t>
      </w:r>
    </w:p>
    <w:p w:rsidR="00A81E85" w:rsidRPr="00972157" w:rsidRDefault="00A81E85" w:rsidP="00972157">
      <w:pPr>
        <w:numPr>
          <w:ilvl w:val="0"/>
          <w:numId w:val="6"/>
        </w:numPr>
        <w:tabs>
          <w:tab w:val="left" w:pos="540"/>
        </w:tabs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Монорядна фізико-географічна схема за Ф.Н. Мільковим / Az egysoros természetföldrajzi séma </w:t>
      </w:r>
      <w:r w:rsidRPr="00972157">
        <w:rPr>
          <w:rFonts w:ascii="Times New Roman" w:hAnsi="Times New Roman" w:cs="Times New Roman"/>
          <w:spacing w:val="-9"/>
          <w:sz w:val="24"/>
          <w:szCs w:val="24"/>
        </w:rPr>
        <w:t>Fjodor Nyikolajevics Milykov</w:t>
      </w:r>
      <w:r w:rsidRPr="00972157">
        <w:rPr>
          <w:rFonts w:ascii="Times New Roman" w:hAnsi="Times New Roman" w:cs="Times New Roman"/>
          <w:snapToGrid w:val="0"/>
          <w:sz w:val="24"/>
          <w:szCs w:val="24"/>
        </w:rPr>
        <w:t xml:space="preserve"> szerint.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ПТК, які змінюються найшвидшими темпами / A leggyorsabban változó TTK-k.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Межі географічного простору / A földrajzi tér határai. 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972157">
        <w:rPr>
          <w:rFonts w:ascii="Times New Roman" w:hAnsi="Times New Roman" w:cs="Times New Roman"/>
          <w:snapToGrid w:val="0"/>
          <w:sz w:val="24"/>
          <w:szCs w:val="24"/>
        </w:rPr>
        <w:t>Значення фізико-географічного районування / A természetföldrajzi körzetesítés jelentősége.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Поняття про „саморозвиток ПТК” / A „TTK önfejlődésének” fogalma.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Головні компоненти поділу географічного простору / A földrajzi tér felosztódásának fő részei. 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Поняття про ландшафтів за Ф.Н. Мільковим / A táj fogalma </w:t>
      </w:r>
      <w:r w:rsidRPr="00972157">
        <w:rPr>
          <w:rFonts w:ascii="Times New Roman" w:hAnsi="Times New Roman" w:cs="Times New Roman"/>
          <w:spacing w:val="-9"/>
          <w:sz w:val="24"/>
          <w:szCs w:val="24"/>
        </w:rPr>
        <w:t>Fjodor Nyikolajevics Milykov szerint.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Етапи польових ландшафтних досліджень / A </w:t>
      </w:r>
      <w:r w:rsidRPr="00972157">
        <w:rPr>
          <w:rFonts w:ascii="Times New Roman" w:hAnsi="Times New Roman" w:cs="Times New Roman"/>
          <w:spacing w:val="-11"/>
          <w:sz w:val="24"/>
          <w:szCs w:val="24"/>
        </w:rPr>
        <w:t xml:space="preserve">terepi tájföldrajzi kutatások </w:t>
      </w:r>
      <w:r w:rsidRPr="00972157">
        <w:rPr>
          <w:rFonts w:ascii="Times New Roman" w:hAnsi="Times New Roman" w:cs="Times New Roman"/>
          <w:sz w:val="24"/>
          <w:szCs w:val="24"/>
        </w:rPr>
        <w:t>időszakasz</w:t>
      </w:r>
      <w:r w:rsidRPr="00972157">
        <w:rPr>
          <w:rFonts w:ascii="Times New Roman" w:hAnsi="Times New Roman" w:cs="Times New Roman"/>
          <w:spacing w:val="-11"/>
          <w:sz w:val="24"/>
          <w:szCs w:val="24"/>
        </w:rPr>
        <w:t>ai.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Якісні характеристики, якими відрізняється географічна оболонка від інших геосфер / A földrajzi burok, más geoszféráktól eltérő, minőségi jellemzői. 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Поняття про ландшафтів за Н.А. Гвоздецьким / A táj fogalma </w:t>
      </w:r>
      <w:r w:rsidRPr="00972157">
        <w:rPr>
          <w:rFonts w:ascii="Times New Roman" w:hAnsi="Times New Roman" w:cs="Times New Roman"/>
          <w:spacing w:val="-9"/>
          <w:sz w:val="24"/>
          <w:szCs w:val="24"/>
        </w:rPr>
        <w:t>Nyikolaj Andrejevics Gvozgyeckij szerint.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iCs/>
          <w:spacing w:val="-9"/>
          <w:sz w:val="24"/>
          <w:szCs w:val="24"/>
        </w:rPr>
        <w:t xml:space="preserve">Поняття про дослідження ландшафтів дистанційним методом / A </w:t>
      </w:r>
      <w:r w:rsidRPr="00972157">
        <w:rPr>
          <w:rFonts w:ascii="Times New Roman" w:hAnsi="Times New Roman" w:cs="Times New Roman"/>
          <w:bCs/>
          <w:spacing w:val="-8"/>
          <w:sz w:val="24"/>
          <w:szCs w:val="24"/>
        </w:rPr>
        <w:t>tájak távérzékelési kutatásának értelme</w:t>
      </w:r>
      <w:r w:rsidRPr="00972157">
        <w:rPr>
          <w:rFonts w:ascii="Times New Roman" w:hAnsi="Times New Roman" w:cs="Times New Roman"/>
          <w:spacing w:val="-11"/>
          <w:sz w:val="24"/>
          <w:szCs w:val="24"/>
        </w:rPr>
        <w:t>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pacing w:val="-9"/>
          <w:w w:val="104"/>
          <w:sz w:val="24"/>
          <w:szCs w:val="24"/>
        </w:rPr>
      </w:pPr>
      <w:r w:rsidRPr="00972157">
        <w:rPr>
          <w:rFonts w:ascii="Times New Roman" w:hAnsi="Times New Roman" w:cs="Times New Roman"/>
          <w:bCs/>
          <w:iCs/>
          <w:spacing w:val="-5"/>
          <w:sz w:val="24"/>
          <w:szCs w:val="24"/>
        </w:rPr>
        <w:t xml:space="preserve">Дослідження вертикальних переміщень енергії та речовин у природних комплексах / A </w:t>
      </w:r>
      <w:r w:rsidRPr="00972157">
        <w:rPr>
          <w:rFonts w:ascii="Times New Roman" w:hAnsi="Times New Roman" w:cs="Times New Roman"/>
          <w:spacing w:val="-9"/>
          <w:w w:val="104"/>
          <w:sz w:val="24"/>
          <w:szCs w:val="24"/>
        </w:rPr>
        <w:t xml:space="preserve">tájegység-komplexumok függőleges energia- és anyagfolyamainak kutatása. 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Поняття про ландшафтів за А.Г. Ісаченком / A táj fogalma </w:t>
      </w:r>
      <w:r w:rsidRPr="00972157">
        <w:rPr>
          <w:rFonts w:ascii="Times New Roman" w:hAnsi="Times New Roman" w:cs="Times New Roman"/>
          <w:spacing w:val="-5"/>
          <w:sz w:val="24"/>
          <w:szCs w:val="24"/>
        </w:rPr>
        <w:t>Anatolij Hrihorjevics Iszacsenko</w:t>
      </w:r>
      <w:r w:rsidRPr="00972157">
        <w:rPr>
          <w:rFonts w:ascii="Times New Roman" w:hAnsi="Times New Roman" w:cs="Times New Roman"/>
          <w:spacing w:val="-9"/>
          <w:sz w:val="24"/>
          <w:szCs w:val="24"/>
        </w:rPr>
        <w:t xml:space="preserve"> szerint.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pacing w:val="-3"/>
          <w:sz w:val="24"/>
          <w:szCs w:val="24"/>
        </w:rPr>
        <w:t>Обов’язково вивчається при ландшафтних дослідженнях / A</w:t>
      </w:r>
      <w:r w:rsidRPr="00972157">
        <w:rPr>
          <w:rFonts w:ascii="Times New Roman" w:hAnsi="Times New Roman" w:cs="Times New Roman"/>
          <w:sz w:val="24"/>
          <w:szCs w:val="24"/>
        </w:rPr>
        <w:t xml:space="preserve"> tájföldrajzi kutatások végzésénél </w:t>
      </w:r>
      <w:r w:rsidRPr="00972157">
        <w:rPr>
          <w:rFonts w:ascii="Times New Roman" w:hAnsi="Times New Roman" w:cs="Times New Roman"/>
          <w:spacing w:val="-3"/>
          <w:sz w:val="24"/>
          <w:szCs w:val="24"/>
        </w:rPr>
        <w:t>k</w:t>
      </w:r>
      <w:r w:rsidRPr="00972157">
        <w:rPr>
          <w:rFonts w:ascii="Times New Roman" w:hAnsi="Times New Roman" w:cs="Times New Roman"/>
          <w:sz w:val="24"/>
          <w:szCs w:val="24"/>
        </w:rPr>
        <w:t>ötelező vizsgálni.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hanging="284"/>
        <w:jc w:val="both"/>
        <w:rPr>
          <w:rFonts w:ascii="Times New Roman" w:hAnsi="Times New Roman" w:cs="Times New Roman"/>
          <w:bCs/>
          <w:iCs/>
          <w:spacing w:val="-9"/>
          <w:sz w:val="24"/>
          <w:szCs w:val="24"/>
        </w:rPr>
      </w:pPr>
      <w:r w:rsidRPr="00972157">
        <w:rPr>
          <w:rFonts w:ascii="Times New Roman" w:hAnsi="Times New Roman" w:cs="Times New Roman"/>
          <w:spacing w:val="-5"/>
          <w:w w:val="104"/>
          <w:sz w:val="24"/>
          <w:szCs w:val="24"/>
        </w:rPr>
        <w:t>Сезонні (неповні) ландшафтні дослідження / S</w:t>
      </w:r>
      <w:r w:rsidRPr="00972157">
        <w:rPr>
          <w:rFonts w:ascii="Times New Roman" w:hAnsi="Times New Roman" w:cs="Times New Roman"/>
          <w:bCs/>
          <w:iCs/>
          <w:spacing w:val="-9"/>
          <w:sz w:val="24"/>
          <w:szCs w:val="24"/>
        </w:rPr>
        <w:t>zezonális (nem teljes) tájföldrajzi kutatások.</w:t>
      </w:r>
    </w:p>
    <w:p w:rsidR="00A81E85" w:rsidRPr="00972157" w:rsidRDefault="00A81E85" w:rsidP="00972157">
      <w:pPr>
        <w:numPr>
          <w:ilvl w:val="0"/>
          <w:numId w:val="6"/>
        </w:numPr>
        <w:suppressAutoHyphens w:val="0"/>
        <w:ind w:left="284" w:right="-1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 xml:space="preserve">Поняття про ландшафтів за С.В. Калесніком / A táj fogalma </w:t>
      </w:r>
      <w:r w:rsidRPr="00972157">
        <w:rPr>
          <w:rFonts w:ascii="Times New Roman" w:hAnsi="Times New Roman" w:cs="Times New Roman"/>
          <w:spacing w:val="-9"/>
          <w:sz w:val="24"/>
          <w:szCs w:val="24"/>
        </w:rPr>
        <w:t>Sztanyiszlav Vikentyijevics Kalesznyik szerint.</w:t>
      </w:r>
    </w:p>
    <w:p w:rsidR="00405FC7" w:rsidRPr="00972157" w:rsidRDefault="00A81E85" w:rsidP="00972157">
      <w:pPr>
        <w:pStyle w:val="Listaszerbekezds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iCs/>
          <w:spacing w:val="-5"/>
          <w:sz w:val="24"/>
          <w:szCs w:val="24"/>
        </w:rPr>
        <w:t>Ландшафтні дослідження на дослідних станціях / Tájföldrajzi kutatások a kutatóállomásokon</w:t>
      </w:r>
      <w:r w:rsidRPr="00972157">
        <w:rPr>
          <w:rFonts w:ascii="Times New Roman" w:hAnsi="Times New Roman" w:cs="Times New Roman"/>
          <w:spacing w:val="-11"/>
          <w:sz w:val="24"/>
          <w:szCs w:val="24"/>
        </w:rPr>
        <w:t>.</w:t>
      </w:r>
    </w:p>
    <w:p w:rsidR="00406387" w:rsidRPr="00972157" w:rsidRDefault="00406387" w:rsidP="00972157">
      <w:pPr>
        <w:pStyle w:val="Szvegtrzs"/>
        <w:spacing w:after="0"/>
        <w:ind w:left="284" w:right="-471" w:hanging="284"/>
        <w:rPr>
          <w:lang w:val="hu-HU"/>
        </w:rPr>
      </w:pPr>
      <w:r w:rsidRPr="00972157">
        <w:rPr>
          <w:lang w:val="hu-HU"/>
        </w:rPr>
        <w:t xml:space="preserve"> </w:t>
      </w:r>
    </w:p>
    <w:p w:rsidR="00972157" w:rsidRPr="00972157" w:rsidRDefault="00972157" w:rsidP="00972157">
      <w:pPr>
        <w:suppressAutoHyphens w:val="0"/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br w:type="page"/>
      </w:r>
    </w:p>
    <w:p w:rsidR="00972157" w:rsidRDefault="0097215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157">
        <w:rPr>
          <w:rFonts w:ascii="Times New Roman" w:hAnsi="Times New Roman" w:cs="Times New Roman"/>
          <w:b/>
          <w:sz w:val="24"/>
          <w:szCs w:val="24"/>
        </w:rPr>
        <w:lastRenderedPageBreak/>
        <w:t>Основна література / Kötelező szakirodalom / Required Reading:</w:t>
      </w:r>
    </w:p>
    <w:p w:rsidR="00972157" w:rsidRPr="00972157" w:rsidRDefault="0097215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1. Гуцуляк В. М. 2008: Ландшафтознавство: теорія і практика. Видавництво «Книги – ХХІ», Чернівці.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bCs/>
          <w:sz w:val="24"/>
          <w:szCs w:val="24"/>
        </w:rPr>
        <w:t>2. Мащенко О.М. 2010: Основи ландшафтознавства. Навчальний посібник</w:t>
      </w:r>
      <w:r w:rsidRPr="00972157">
        <w:rPr>
          <w:rFonts w:ascii="Times New Roman" w:hAnsi="Times New Roman" w:cs="Times New Roman"/>
          <w:sz w:val="24"/>
          <w:szCs w:val="24"/>
        </w:rPr>
        <w:t>. ПДПУ, Полтава. 78 ст.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3. Міхелі С. В. (2002): Основи</w:t>
      </w:r>
      <w:bookmarkStart w:id="1" w:name="_GoBack"/>
      <w:bookmarkEnd w:id="1"/>
      <w:r w:rsidRPr="00972157">
        <w:rPr>
          <w:rFonts w:ascii="Times New Roman" w:hAnsi="Times New Roman" w:cs="Times New Roman"/>
          <w:sz w:val="24"/>
          <w:szCs w:val="24"/>
        </w:rPr>
        <w:t xml:space="preserve"> ландшафтознавства /. Київ – Кам’янець-Подільський: Абетка Нова.</w:t>
      </w:r>
    </w:p>
    <w:p w:rsidR="00972157" w:rsidRPr="00972157" w:rsidRDefault="00972157" w:rsidP="00972157">
      <w:pPr>
        <w:tabs>
          <w:tab w:val="num" w:pos="284"/>
        </w:tabs>
        <w:autoSpaceDE w:val="0"/>
        <w:autoSpaceDN w:val="0"/>
        <w:adjustRightInd w:val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4. Kertész Ádám (2003): Tájökológia. „Holnap Kiadó”, Budapest.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5. Lóczy Dénes (2002): Tájértékelés, földértékelés. Dialóg Campus Kiadó, Budapest–Pécs.</w:t>
      </w:r>
    </w:p>
    <w:p w:rsidR="00972157" w:rsidRPr="00972157" w:rsidRDefault="00972157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972157" w:rsidRDefault="00972157" w:rsidP="00972157">
      <w:pPr>
        <w:ind w:left="284" w:hanging="284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t>Рекомендована література / Ajánlott irodalom</w:t>
      </w:r>
      <w:r w:rsidRPr="00972157">
        <w:rPr>
          <w:rFonts w:ascii="Times New Roman" w:hAnsi="Times New Roman" w:cs="Times New Roman"/>
          <w:b/>
          <w:sz w:val="24"/>
          <w:szCs w:val="24"/>
        </w:rPr>
        <w:t xml:space="preserve"> / Recommended Reading</w:t>
      </w:r>
      <w:r w:rsidRPr="00972157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972157" w:rsidRPr="00972157" w:rsidRDefault="00972157" w:rsidP="00972157">
      <w:pPr>
        <w:pStyle w:val="Szvegblokk"/>
        <w:ind w:left="284" w:hanging="284"/>
        <w:jc w:val="both"/>
        <w:rPr>
          <w:szCs w:val="24"/>
        </w:rPr>
      </w:pPr>
      <w:r w:rsidRPr="00972157">
        <w:rPr>
          <w:szCs w:val="24"/>
          <w:lang w:val="hu-HU"/>
        </w:rPr>
        <w:t xml:space="preserve">1. </w:t>
      </w:r>
      <w:r w:rsidRPr="00972157">
        <w:rPr>
          <w:szCs w:val="24"/>
        </w:rPr>
        <w:t>Багров М. В. та ін.: Загальне землезнавство. „Либідь”, Київ, 2001.</w:t>
      </w:r>
    </w:p>
    <w:p w:rsidR="00972157" w:rsidRPr="00972157" w:rsidRDefault="00972157" w:rsidP="00972157">
      <w:pPr>
        <w:pStyle w:val="Szvegblokk"/>
        <w:ind w:left="284" w:hanging="284"/>
        <w:jc w:val="both"/>
        <w:rPr>
          <w:szCs w:val="24"/>
        </w:rPr>
      </w:pPr>
      <w:r w:rsidRPr="00972157">
        <w:rPr>
          <w:szCs w:val="24"/>
          <w:lang w:val="hu-HU"/>
        </w:rPr>
        <w:t xml:space="preserve">2. </w:t>
      </w:r>
      <w:r w:rsidRPr="00972157">
        <w:rPr>
          <w:szCs w:val="24"/>
        </w:rPr>
        <w:t>Географічна енціклопедія України. “Українська Радянська Енціклопедія”, 1989-1993. т.1-3.</w:t>
      </w:r>
    </w:p>
    <w:p w:rsidR="00972157" w:rsidRPr="00972157" w:rsidRDefault="00972157" w:rsidP="00972157">
      <w:pPr>
        <w:pStyle w:val="Szvegblokk"/>
        <w:ind w:left="284" w:hanging="284"/>
        <w:jc w:val="both"/>
        <w:rPr>
          <w:szCs w:val="24"/>
        </w:rPr>
      </w:pPr>
      <w:r w:rsidRPr="00972157">
        <w:rPr>
          <w:szCs w:val="24"/>
          <w:lang w:val="hu-HU"/>
        </w:rPr>
        <w:t xml:space="preserve">3. </w:t>
      </w:r>
      <w:r w:rsidRPr="00972157">
        <w:rPr>
          <w:szCs w:val="24"/>
        </w:rPr>
        <w:t>Географія України. Атлас. 8-9 класи. “Картографія”. Київ., 2001.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4. Заставний Ф.Д.: Географія України. 1994.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5. Маринич О. М., Шищенко П. Г.: Фізична географія України. Підручник. 2003.</w:t>
      </w:r>
    </w:p>
    <w:p w:rsidR="00972157" w:rsidRPr="00972157" w:rsidRDefault="00972157" w:rsidP="00972157">
      <w:pPr>
        <w:pStyle w:val="Szvegblokk"/>
        <w:ind w:left="284" w:right="-2" w:hanging="284"/>
        <w:jc w:val="both"/>
        <w:rPr>
          <w:szCs w:val="24"/>
        </w:rPr>
      </w:pPr>
      <w:r w:rsidRPr="00972157">
        <w:rPr>
          <w:szCs w:val="24"/>
          <w:lang w:val="hu-HU"/>
        </w:rPr>
        <w:t>6. Izsák Tibor: Ukrajna természeti földrajza. Főiskolai jegyzet. Ungvár, 2007.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7. Izsák Tibor: Tájföldrajz. Jegyzet. „GENIUS” Jótékonysági Alapítvány a Bethlen Gábor Alapkezelő Zrt., Soós Kálmán jegyzetírási ösztöndíj. Beregszász, 2014.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8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В., Малицький Д., Іжак Т., Молнар Д С., Ігнатишин М.,Ігнатишин А. Геодинамічний стан Закарпатського внутрішнього прогину за результатами деформометричних спостережень в регіоні. Вісник Київського національного університету ім.Тараса Шевченко, Геологія. Том 1, №104, 2024.  С. 13-21.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9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V. Ihnatyshyn, D. Malytskyy, T. Izhak, M. Ihnatyshyn,  A. Ihnatyshyn Monitoring seismotectonic processes in the Transcarpathian inner trough based on the results of complex geophysical observations. Visnyk of Taras Shevchenko National University of Kyiv: Geology. (2022). v. 3(98). pp. 42-48. УДК 550.34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10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В. В., Іжак Т. Й., Молнар Д С.С., Рац А. Й. ГІДРОГЕОЛОГІЧНІ ФАКТОРИ ВПЛИВУ НА ГЕОДИНАМІЧНІ ТА СЕЙСМІЧНІ ЯВИЩА В ЗАКАРПАТТІ //Acta Academiae Beregsasiensis: Geographica et Recreatio. – 2025. – №. 1. – С. 24-36.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11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В.В. Іжак Т.Й., Молнар Д С.С., Рац А.Й.,  Ігнатишин М.Б., Ігнатишин А.В. Зв’язок радіоактивного фону середовища, температури повітря з сейсмотектонічними процесами в Карпатському регіоні. Географічний часопис Волинського національного університету імені Лесі Українки, 5(5), 2025. Сс.7-21.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12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Ігнатишин, В. В., Малицький, Д. В., Iжак Т. Й., Молнар Д, С. С., Рац, А. Й., &amp; Ігнатишин, А. В. (2024). ДОСЛІДЖЕННЯ ЗМІН ПАРАМЕТРІВ МАГНІТНОГО ПОЛЯ ТА ПОЛЯ ДЕФОРМАЦІЙ У СЕЙСМОНЕБЕЗПЕЧНИХ РЕГІОНАХ. Acta Academiae Beregsasiensis: Geographica Et Recreatio, (3), 48–58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972157">
        <w:rPr>
          <w:rFonts w:ascii="Times New Roman" w:hAnsi="Times New Roman" w:cs="Times New Roman"/>
          <w:sz w:val="24"/>
          <w:szCs w:val="24"/>
        </w:rPr>
        <w:t>3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Василь Васильович, Iжак Тібор Йосипович, Молнар Д Стефан Стефанович, Рац Адальберт Йосипович. Метеорологічний аспект геодинамічного стану Закарпатського внутрішнього прогину за 2021 рік. Acta Academiae Beregsasiensis Geographica et Recreatio, № 1, 2024. С. 32-47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14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Василь Васильович, Iжак Тібор Йосипович, Молнар Д Стефан Стефанович. Радіоактивний фон середовища та сучасні рухи кори в Закарпатському внутрішньому прогині: сейсмічний аспект.  Acta Academiae Beregsasiensis Geographica et Recreatio, № 2, 2024. С. 58-68.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15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В.В., Малицький Д.В., Іжак Т.Й., Ігнатишин А.В., Ігнатишин М.Б. Магнітне поле Землі та геодинамічний стан Закарпатського внутрішнього прогину: екологічний аспект. Екологічні науки : науково-практичний журнал / Головний редактор Бондар О.І. – К.: Видавничий дім «Гельветика», 2023, с. 109-118.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lastRenderedPageBreak/>
        <w:t>16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В.В., Малицький Д.В., Іжак Т.Й.,  Вербицький С.Т., Ігнатишин А.В., Ігнатишин М.Б. Гідрогеологічний аспект екологічного стану Закарпаття за 2020 рік. Екологічні науки : науково-практичний журнал / Головний редактор Бондар О.І. – К. : Видавничий дім «Гельветика», 2021. – № 6(39). – 200 с. сс.114–120.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72157">
        <w:rPr>
          <w:rFonts w:ascii="Times New Roman" w:hAnsi="Times New Roman" w:cs="Times New Roman"/>
          <w:sz w:val="24"/>
          <w:szCs w:val="24"/>
        </w:rPr>
        <w:t>17</w:t>
      </w:r>
      <w:r w:rsidRPr="00972157">
        <w:rPr>
          <w:rFonts w:ascii="Times New Roman" w:hAnsi="Times New Roman" w:cs="Times New Roman"/>
          <w:sz w:val="24"/>
          <w:szCs w:val="24"/>
          <w:lang w:val="uk-UA"/>
        </w:rPr>
        <w:t>. Ігнатишин В.В., Ігнатишин А.В., Іжак Т.Й., Ігнатишин М.Б. Оцінка варіацій змін швидкостей геомеханічних рухів земної кори та їх звязку із сейсмічними процесами в Карпатському регіоні. Наукові записки Сумського державного педагогічного університету імені А.С. Макаренка Географічні науки. Том 2. Випуск 2. Сс. 70–83</w:t>
      </w:r>
      <w:r w:rsidRPr="00972157">
        <w:rPr>
          <w:rFonts w:ascii="Times New Roman" w:hAnsi="Times New Roman" w:cs="Times New Roman"/>
          <w:sz w:val="24"/>
          <w:szCs w:val="24"/>
        </w:rPr>
        <w:t>.</w:t>
      </w:r>
    </w:p>
    <w:p w:rsidR="00972157" w:rsidRPr="00972157" w:rsidRDefault="00972157" w:rsidP="00972157">
      <w:pPr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72157">
        <w:rPr>
          <w:rFonts w:ascii="Times New Roman" w:hAnsi="Times New Roman" w:cs="Times New Roman"/>
          <w:sz w:val="24"/>
          <w:szCs w:val="24"/>
        </w:rPr>
        <w:t>18. Izsák Tibor: Természetföldrajzi fogalmak szótára. Kárpátaljai Magyar Pedagógusszövetség, Beregszász, 2004.</w:t>
      </w:r>
    </w:p>
    <w:p w:rsidR="00406387" w:rsidRPr="00972157" w:rsidRDefault="00406387" w:rsidP="00972157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sectPr w:rsidR="00406387" w:rsidRPr="00972157" w:rsidSect="004A485F">
      <w:headerReference w:type="first" r:id="rId8"/>
      <w:footerReference w:type="first" r:id="rId9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93C" w:rsidRDefault="00F8093C">
      <w:r>
        <w:separator/>
      </w:r>
    </w:p>
  </w:endnote>
  <w:endnote w:type="continuationSeparator" w:id="0">
    <w:p w:rsidR="00F8093C" w:rsidRDefault="00F80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C7" w:rsidRDefault="00405FC7">
    <w:pPr>
      <w:pStyle w:val="llb"/>
      <w:jc w:val="right"/>
    </w:pPr>
  </w:p>
  <w:p w:rsidR="00405FC7" w:rsidRDefault="00405FC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93C" w:rsidRDefault="00F8093C">
      <w:r>
        <w:separator/>
      </w:r>
    </w:p>
  </w:footnote>
  <w:footnote w:type="continuationSeparator" w:id="0">
    <w:p w:rsidR="00F8093C" w:rsidRDefault="00F80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C7" w:rsidRPr="00AF1D17" w:rsidRDefault="00405FC7" w:rsidP="008E2AFF">
    <w:pPr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ЗАТВЕРДЖЕНО</w:t>
    </w:r>
  </w:p>
  <w:p w:rsidR="00405FC7" w:rsidRPr="00AF1D17" w:rsidRDefault="00405FC7" w:rsidP="008E2AFF">
    <w:pPr>
      <w:tabs>
        <w:tab w:val="center" w:pos="13041"/>
      </w:tabs>
      <w:jc w:val="right"/>
      <w:rPr>
        <w:rFonts w:ascii="Times New Roman" w:eastAsia="Times New Roman" w:hAnsi="Times New Roman" w:cs="Times New Roman"/>
        <w:bCs/>
        <w:sz w:val="16"/>
        <w:szCs w:val="16"/>
        <w:lang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Вченою радою ЗУІ</w:t>
    </w:r>
  </w:p>
  <w:p w:rsidR="00405FC7" w:rsidRPr="00AF1D17" w:rsidRDefault="00405FC7" w:rsidP="008E2AFF">
    <w:pPr>
      <w:tabs>
        <w:tab w:val="center" w:pos="4677"/>
        <w:tab w:val="right" w:pos="9355"/>
      </w:tabs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Протокол № </w:t>
    </w:r>
    <w:r w:rsidRPr="00AF1D17">
      <w:rPr>
        <w:rFonts w:ascii="Times New Roman" w:eastAsia="Times New Roman" w:hAnsi="Times New Roman" w:cs="Times New Roman"/>
        <w:bCs/>
        <w:sz w:val="16"/>
        <w:szCs w:val="16"/>
        <w:lang w:eastAsia="zh-CN"/>
      </w:rPr>
      <w:t xml:space="preserve">„3” </w:t>
    </w: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 xml:space="preserve">від 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„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27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>” квітня 20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21</w:t>
    </w:r>
    <w:r w:rsidRPr="00AF1D17">
      <w:rPr>
        <w:rFonts w:ascii="Times New Roman" w:eastAsia="Times New Roman" w:hAnsi="Times New Roman" w:cs="Times New Roman"/>
        <w:sz w:val="16"/>
        <w:szCs w:val="16"/>
        <w:lang w:val="uk-UA" w:eastAsia="zh-CN"/>
      </w:rPr>
      <w:t xml:space="preserve"> р</w:t>
    </w:r>
    <w:r w:rsidRPr="00AF1D17">
      <w:rPr>
        <w:rFonts w:ascii="Times New Roman" w:eastAsia="Times New Roman" w:hAnsi="Times New Roman" w:cs="Times New Roman"/>
        <w:sz w:val="16"/>
        <w:szCs w:val="16"/>
        <w:lang w:eastAsia="zh-CN"/>
      </w:rPr>
      <w:t>.</w:t>
    </w:r>
  </w:p>
  <w:p w:rsidR="00405FC7" w:rsidRDefault="00405FC7" w:rsidP="008E2AFF">
    <w:pPr>
      <w:pStyle w:val="lfej"/>
      <w:jc w:val="right"/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</w:pPr>
    <w:r w:rsidRPr="00AF1D17">
      <w:rPr>
        <w:rFonts w:ascii="Times New Roman" w:eastAsia="Times New Roman" w:hAnsi="Times New Roman" w:cs="Times New Roman"/>
        <w:bCs/>
        <w:sz w:val="16"/>
        <w:szCs w:val="16"/>
        <w:lang w:val="uk-UA" w:eastAsia="zh-CN"/>
      </w:rPr>
      <w:t>Ф-КДМ-1</w:t>
    </w:r>
  </w:p>
  <w:p w:rsidR="00405FC7" w:rsidRDefault="00405F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F204E"/>
    <w:multiLevelType w:val="hybridMultilevel"/>
    <w:tmpl w:val="AC3CE4D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EE074E"/>
    <w:multiLevelType w:val="singleLevel"/>
    <w:tmpl w:val="E592C24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2576642E"/>
    <w:multiLevelType w:val="hybridMultilevel"/>
    <w:tmpl w:val="ED1CF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5F14CE"/>
    <w:multiLevelType w:val="hybridMultilevel"/>
    <w:tmpl w:val="6DDAC138"/>
    <w:lvl w:ilvl="0" w:tplc="6FEE5F46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DC7237B"/>
    <w:multiLevelType w:val="hybridMultilevel"/>
    <w:tmpl w:val="C79646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F33E5"/>
    <w:multiLevelType w:val="hybridMultilevel"/>
    <w:tmpl w:val="2146F4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49"/>
    <w:rsid w:val="000979BD"/>
    <w:rsid w:val="001433C7"/>
    <w:rsid w:val="00153F62"/>
    <w:rsid w:val="001900A6"/>
    <w:rsid w:val="001A0FF0"/>
    <w:rsid w:val="001E117D"/>
    <w:rsid w:val="0020194A"/>
    <w:rsid w:val="00212BD4"/>
    <w:rsid w:val="00226C48"/>
    <w:rsid w:val="00244F77"/>
    <w:rsid w:val="00285798"/>
    <w:rsid w:val="0029783A"/>
    <w:rsid w:val="002E75B1"/>
    <w:rsid w:val="002F2FE4"/>
    <w:rsid w:val="00346AF6"/>
    <w:rsid w:val="003A3B6D"/>
    <w:rsid w:val="00400620"/>
    <w:rsid w:val="00405FC7"/>
    <w:rsid w:val="00406387"/>
    <w:rsid w:val="00477EBD"/>
    <w:rsid w:val="004A485F"/>
    <w:rsid w:val="004B637F"/>
    <w:rsid w:val="005B1B80"/>
    <w:rsid w:val="005D5DCA"/>
    <w:rsid w:val="00602CB2"/>
    <w:rsid w:val="006578CF"/>
    <w:rsid w:val="006B7840"/>
    <w:rsid w:val="006F27E9"/>
    <w:rsid w:val="007371B5"/>
    <w:rsid w:val="00771EF5"/>
    <w:rsid w:val="007A7038"/>
    <w:rsid w:val="007D2A9B"/>
    <w:rsid w:val="00820B40"/>
    <w:rsid w:val="00851FE6"/>
    <w:rsid w:val="0086377D"/>
    <w:rsid w:val="008A523F"/>
    <w:rsid w:val="008D66DD"/>
    <w:rsid w:val="008E2AFF"/>
    <w:rsid w:val="0091160B"/>
    <w:rsid w:val="009639CF"/>
    <w:rsid w:val="009711E3"/>
    <w:rsid w:val="00972157"/>
    <w:rsid w:val="00981A82"/>
    <w:rsid w:val="00994179"/>
    <w:rsid w:val="009F34DE"/>
    <w:rsid w:val="00A3659D"/>
    <w:rsid w:val="00A6734C"/>
    <w:rsid w:val="00A81E85"/>
    <w:rsid w:val="00AB2510"/>
    <w:rsid w:val="00AC07F3"/>
    <w:rsid w:val="00B15749"/>
    <w:rsid w:val="00B24AD0"/>
    <w:rsid w:val="00B373CA"/>
    <w:rsid w:val="00BB1A96"/>
    <w:rsid w:val="00BB621D"/>
    <w:rsid w:val="00BC008D"/>
    <w:rsid w:val="00BC7239"/>
    <w:rsid w:val="00C238F8"/>
    <w:rsid w:val="00C97B96"/>
    <w:rsid w:val="00CE1430"/>
    <w:rsid w:val="00CE4CFB"/>
    <w:rsid w:val="00D41A9F"/>
    <w:rsid w:val="00DA6085"/>
    <w:rsid w:val="00DB55F2"/>
    <w:rsid w:val="00DD7159"/>
    <w:rsid w:val="00E1566F"/>
    <w:rsid w:val="00E6327C"/>
    <w:rsid w:val="00E91F34"/>
    <w:rsid w:val="00ED7987"/>
    <w:rsid w:val="00EE08F7"/>
    <w:rsid w:val="00EF1B52"/>
    <w:rsid w:val="00F04B81"/>
    <w:rsid w:val="00F13708"/>
    <w:rsid w:val="00F3755B"/>
    <w:rsid w:val="00F5026D"/>
    <w:rsid w:val="00F8093C"/>
    <w:rsid w:val="00FB777E"/>
    <w:rsid w:val="00FD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471A5"/>
  <w15:chartTrackingRefBased/>
  <w15:docId w15:val="{FF90DBC7-9803-4BCF-9AE2-3DEABB5E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77EBD"/>
    <w:pPr>
      <w:suppressAutoHyphens/>
      <w:spacing w:after="0" w:line="240" w:lineRule="auto"/>
    </w:pPr>
    <w:rPr>
      <w:rFonts w:eastAsia="Calibri"/>
    </w:rPr>
  </w:style>
  <w:style w:type="paragraph" w:styleId="Cmsor1">
    <w:name w:val="heading 1"/>
    <w:basedOn w:val="Norml"/>
    <w:link w:val="Cmsor1Char"/>
    <w:uiPriority w:val="9"/>
    <w:qFormat/>
    <w:rsid w:val="00820B40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820B40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820B40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77EB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77EBD"/>
    <w:rPr>
      <w:rFonts w:eastAsia="Calibri"/>
    </w:rPr>
  </w:style>
  <w:style w:type="paragraph" w:styleId="llb">
    <w:name w:val="footer"/>
    <w:basedOn w:val="Norml"/>
    <w:link w:val="llbChar"/>
    <w:unhideWhenUsed/>
    <w:rsid w:val="00477EB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477EBD"/>
    <w:rPr>
      <w:rFonts w:eastAsia="Calibri"/>
    </w:rPr>
  </w:style>
  <w:style w:type="character" w:styleId="Hiperhivatkozs">
    <w:name w:val="Hyperlink"/>
    <w:basedOn w:val="Bekezdsalapbettpusa"/>
    <w:uiPriority w:val="99"/>
    <w:unhideWhenUsed/>
    <w:rsid w:val="00771EF5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346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F5026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820B4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20B4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820B4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qu">
    <w:name w:val="qu"/>
    <w:basedOn w:val="Bekezdsalapbettpusa"/>
    <w:rsid w:val="00820B40"/>
  </w:style>
  <w:style w:type="character" w:customStyle="1" w:styleId="gd">
    <w:name w:val="gd"/>
    <w:basedOn w:val="Bekezdsalapbettpusa"/>
    <w:rsid w:val="00820B40"/>
  </w:style>
  <w:style w:type="character" w:customStyle="1" w:styleId="go">
    <w:name w:val="go"/>
    <w:basedOn w:val="Bekezdsalapbettpusa"/>
    <w:rsid w:val="00820B40"/>
  </w:style>
  <w:style w:type="character" w:customStyle="1" w:styleId="g3">
    <w:name w:val="g3"/>
    <w:basedOn w:val="Bekezdsalapbettpusa"/>
    <w:rsid w:val="00820B40"/>
  </w:style>
  <w:style w:type="character" w:customStyle="1" w:styleId="hb">
    <w:name w:val="hb"/>
    <w:basedOn w:val="Bekezdsalapbettpusa"/>
    <w:rsid w:val="00820B40"/>
  </w:style>
  <w:style w:type="character" w:customStyle="1" w:styleId="g2">
    <w:name w:val="g2"/>
    <w:basedOn w:val="Bekezdsalapbettpusa"/>
    <w:rsid w:val="00820B40"/>
  </w:style>
  <w:style w:type="character" w:customStyle="1" w:styleId="arh">
    <w:name w:val="arh"/>
    <w:basedOn w:val="Bekezdsalapbettpusa"/>
    <w:rsid w:val="00820B40"/>
  </w:style>
  <w:style w:type="character" w:customStyle="1" w:styleId="arg">
    <w:name w:val="arg"/>
    <w:basedOn w:val="Bekezdsalapbettpusa"/>
    <w:rsid w:val="00820B40"/>
  </w:style>
  <w:style w:type="character" w:customStyle="1" w:styleId="arj">
    <w:name w:val="arj"/>
    <w:basedOn w:val="Bekezdsalapbettpusa"/>
    <w:rsid w:val="00820B40"/>
  </w:style>
  <w:style w:type="character" w:customStyle="1" w:styleId="cd">
    <w:name w:val="cd"/>
    <w:basedOn w:val="Bekezdsalapbettpusa"/>
    <w:rsid w:val="00820B40"/>
  </w:style>
  <w:style w:type="character" w:customStyle="1" w:styleId="kens7e">
    <w:name w:val="kens7e"/>
    <w:basedOn w:val="Bekezdsalapbettpusa"/>
    <w:rsid w:val="00820B40"/>
  </w:style>
  <w:style w:type="paragraph" w:styleId="NormlWeb">
    <w:name w:val="Normal (Web)"/>
    <w:basedOn w:val="Norml"/>
    <w:uiPriority w:val="99"/>
    <w:semiHidden/>
    <w:unhideWhenUsed/>
    <w:rsid w:val="00820B4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20B40"/>
    <w:rPr>
      <w:b/>
      <w:bCs/>
    </w:rPr>
  </w:style>
  <w:style w:type="paragraph" w:styleId="Szvegtrzs">
    <w:name w:val="Body Text"/>
    <w:basedOn w:val="Norml"/>
    <w:link w:val="SzvegtrzsChar"/>
    <w:uiPriority w:val="99"/>
    <w:unhideWhenUsed/>
    <w:rsid w:val="00406387"/>
    <w:pPr>
      <w:suppressAutoHyphens w:val="0"/>
      <w:spacing w:after="120"/>
    </w:pPr>
    <w:rPr>
      <w:rFonts w:ascii="Times New Roman" w:eastAsiaTheme="minorHAnsi" w:hAnsi="Times New Roman" w:cs="Times New Roman"/>
      <w:sz w:val="24"/>
      <w:szCs w:val="24"/>
      <w:lang w:val="uk-UA"/>
    </w:rPr>
  </w:style>
  <w:style w:type="character" w:customStyle="1" w:styleId="SzvegtrzsChar">
    <w:name w:val="Szövegtörzs Char"/>
    <w:basedOn w:val="Bekezdsalapbettpusa"/>
    <w:link w:val="Szvegtrzs"/>
    <w:uiPriority w:val="99"/>
    <w:rsid w:val="00406387"/>
    <w:rPr>
      <w:rFonts w:ascii="Times New Roman" w:hAnsi="Times New Roman" w:cs="Times New Roman"/>
      <w:sz w:val="24"/>
      <w:szCs w:val="24"/>
      <w:lang w:val="uk-UA"/>
    </w:rPr>
  </w:style>
  <w:style w:type="paragraph" w:styleId="Csakszveg">
    <w:name w:val="Plain Text"/>
    <w:basedOn w:val="Norml"/>
    <w:link w:val="CsakszvegChar"/>
    <w:rsid w:val="00406387"/>
    <w:pPr>
      <w:suppressAutoHyphens w:val="0"/>
    </w:pPr>
    <w:rPr>
      <w:rFonts w:ascii="Courier New" w:eastAsia="Times New Roman" w:hAnsi="Courier New" w:cs="Times New Roman"/>
      <w:sz w:val="20"/>
      <w:szCs w:val="20"/>
      <w:lang w:eastAsia="hu-HU"/>
    </w:rPr>
  </w:style>
  <w:style w:type="character" w:customStyle="1" w:styleId="CsakszvegChar">
    <w:name w:val="Csak szöveg Char"/>
    <w:basedOn w:val="Bekezdsalapbettpusa"/>
    <w:link w:val="Csakszveg"/>
    <w:rsid w:val="00406387"/>
    <w:rPr>
      <w:rFonts w:ascii="Courier New" w:eastAsia="Times New Roman" w:hAnsi="Courier New" w:cs="Times New Roman"/>
      <w:sz w:val="20"/>
      <w:szCs w:val="20"/>
      <w:lang w:eastAsia="hu-HU"/>
    </w:rPr>
  </w:style>
  <w:style w:type="character" w:styleId="Kiemels">
    <w:name w:val="Emphasis"/>
    <w:basedOn w:val="Bekezdsalapbettpusa"/>
    <w:uiPriority w:val="20"/>
    <w:qFormat/>
    <w:rsid w:val="00DD7159"/>
    <w:rPr>
      <w:i/>
      <w:iCs/>
    </w:rPr>
  </w:style>
  <w:style w:type="paragraph" w:styleId="Szvegblokk">
    <w:name w:val="Block Text"/>
    <w:basedOn w:val="Norml"/>
    <w:rsid w:val="00972157"/>
    <w:pPr>
      <w:suppressAutoHyphens w:val="0"/>
      <w:ind w:left="-567" w:right="-285" w:firstLine="567"/>
    </w:pPr>
    <w:rPr>
      <w:rFonts w:ascii="Times New Roman" w:eastAsia="Times New Roman" w:hAnsi="Times New Roman" w:cs="Times New Roman"/>
      <w:sz w:val="24"/>
      <w:szCs w:val="20"/>
      <w:lang w:val="uk-UA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5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2155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94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7993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7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676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65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422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2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7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45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156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5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31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418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516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718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716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72940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2555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19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60617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530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6383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815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7945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32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493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1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9471541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040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1151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9486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19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0168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61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23700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4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E9DC3-E134-40BC-88DA-2B3605E96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3123</Words>
  <Characters>21549</Characters>
  <Application>Microsoft Office Word</Application>
  <DocSecurity>0</DocSecurity>
  <Lines>179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Tanar</cp:lastModifiedBy>
  <cp:revision>8</cp:revision>
  <dcterms:created xsi:type="dcterms:W3CDTF">2026-09-02T19:42:00Z</dcterms:created>
  <dcterms:modified xsi:type="dcterms:W3CDTF">2026-09-08T12:01:00Z</dcterms:modified>
</cp:coreProperties>
</file>